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AB" w:rsidRPr="005C08AB" w:rsidRDefault="00FE70A1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C08AB" w:rsidRPr="005C08AB">
        <w:rPr>
          <w:rFonts w:ascii="Times New Roman" w:hAnsi="Times New Roman" w:cs="Times New Roman"/>
          <w:b/>
          <w:bCs/>
          <w:sz w:val="28"/>
          <w:szCs w:val="28"/>
        </w:rPr>
        <w:t xml:space="preserve">. NATO </w:t>
      </w:r>
      <w:r w:rsidR="006D3D68">
        <w:rPr>
          <w:rFonts w:ascii="Times New Roman" w:hAnsi="Times New Roman" w:cs="Times New Roman"/>
          <w:b/>
          <w:bCs/>
          <w:sz w:val="28"/>
          <w:szCs w:val="28"/>
        </w:rPr>
        <w:t xml:space="preserve">Missile </w:t>
      </w:r>
      <w:r w:rsidR="005C08AB" w:rsidRPr="005C08AB">
        <w:rPr>
          <w:rFonts w:ascii="Times New Roman" w:hAnsi="Times New Roman" w:cs="Times New Roman"/>
          <w:b/>
          <w:bCs/>
          <w:sz w:val="28"/>
          <w:szCs w:val="28"/>
        </w:rPr>
        <w:t>System.</w:t>
      </w:r>
    </w:p>
    <w:p w:rsidR="00D218F7" w:rsidRPr="005C08AB" w:rsidRDefault="005B4A2B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Stinger Weapon System</w:t>
      </w:r>
      <w:r w:rsidR="006908AD" w:rsidRPr="005C08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08AB" w:rsidRPr="005C08AB" w:rsidRDefault="005C08AB" w:rsidP="001065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825" w:rsidRDefault="00FE70A1" w:rsidP="00C3682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C36825" w:rsidRPr="005C08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.1. </w:t>
      </w:r>
      <w:r w:rsidR="00C368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Introduction</w:t>
      </w:r>
    </w:p>
    <w:p w:rsidR="00312724" w:rsidRPr="00312724" w:rsidRDefault="00C36825" w:rsidP="0031272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6825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312724" w:rsidRPr="00312724">
        <w:rPr>
          <w:rFonts w:ascii="Times New Roman" w:hAnsi="Times New Roman" w:cs="Times New Roman"/>
          <w:bCs/>
          <w:iCs/>
          <w:sz w:val="28"/>
          <w:szCs w:val="28"/>
        </w:rPr>
        <w:t>The Stinger weapon system is a man portable (34.5 pounds),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2724" w:rsidRPr="00312724">
        <w:rPr>
          <w:rFonts w:ascii="Times New Roman" w:hAnsi="Times New Roman" w:cs="Times New Roman"/>
          <w:bCs/>
          <w:iCs/>
          <w:sz w:val="28"/>
          <w:szCs w:val="28"/>
        </w:rPr>
        <w:t>shoulder-fired, supersonic missile system desig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>ned to counter high-</w:t>
      </w:r>
      <w:r w:rsidR="00312724" w:rsidRPr="00312724">
        <w:rPr>
          <w:rFonts w:ascii="Times New Roman" w:hAnsi="Times New Roman" w:cs="Times New Roman"/>
          <w:bCs/>
          <w:iCs/>
          <w:sz w:val="28"/>
          <w:szCs w:val="28"/>
        </w:rPr>
        <w:t>speed, low-level, ground attack aircraft. Stinger is effective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2724" w:rsidRPr="00312724">
        <w:rPr>
          <w:rFonts w:ascii="Times New Roman" w:hAnsi="Times New Roman" w:cs="Times New Roman"/>
          <w:bCs/>
          <w:iCs/>
          <w:sz w:val="28"/>
          <w:szCs w:val="28"/>
        </w:rPr>
        <w:t>against helicopters, unmanned aerial vehicles, and observation and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12724" w:rsidRPr="00312724">
        <w:rPr>
          <w:rFonts w:ascii="Times New Roman" w:hAnsi="Times New Roman" w:cs="Times New Roman"/>
          <w:bCs/>
          <w:iCs/>
          <w:sz w:val="28"/>
          <w:szCs w:val="28"/>
        </w:rPr>
        <w:t>transport aircraft. Once fired, Stinger uses proportional navigation</w:t>
      </w:r>
    </w:p>
    <w:p w:rsidR="00381087" w:rsidRDefault="00312724" w:rsidP="0031272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12724">
        <w:rPr>
          <w:rFonts w:ascii="Times New Roman" w:hAnsi="Times New Roman" w:cs="Times New Roman"/>
          <w:bCs/>
          <w:iCs/>
          <w:sz w:val="28"/>
          <w:szCs w:val="28"/>
        </w:rPr>
        <w:t>algorithms to guide the missile to a predicted intercept point. The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Stinger missile can be used as a man portable air </w:t>
      </w:r>
      <w:proofErr w:type="spellStart"/>
      <w:r w:rsidRPr="00312724">
        <w:rPr>
          <w:rFonts w:ascii="Times New Roman" w:hAnsi="Times New Roman" w:cs="Times New Roman"/>
          <w:bCs/>
          <w:iCs/>
          <w:sz w:val="28"/>
          <w:szCs w:val="28"/>
        </w:rPr>
        <w:t>defense</w:t>
      </w:r>
      <w:proofErr w:type="spellEnd"/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 system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(MANPAD) when the weapon is fired from the gunner’s shoulder,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mounted aboard the Avenger weapons system, or mounted in the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light </w:t>
      </w:r>
      <w:proofErr w:type="spellStart"/>
      <w:r w:rsidRPr="00312724">
        <w:rPr>
          <w:rFonts w:ascii="Times New Roman" w:hAnsi="Times New Roman" w:cs="Times New Roman"/>
          <w:bCs/>
          <w:iCs/>
          <w:sz w:val="28"/>
          <w:szCs w:val="28"/>
        </w:rPr>
        <w:t>armored</w:t>
      </w:r>
      <w:proofErr w:type="spellEnd"/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 vehicle-air </w:t>
      </w:r>
      <w:proofErr w:type="spellStart"/>
      <w:r w:rsidRPr="00312724">
        <w:rPr>
          <w:rFonts w:ascii="Times New Roman" w:hAnsi="Times New Roman" w:cs="Times New Roman"/>
          <w:bCs/>
          <w:iCs/>
          <w:sz w:val="28"/>
          <w:szCs w:val="28"/>
        </w:rPr>
        <w:t>defense</w:t>
      </w:r>
      <w:proofErr w:type="spellEnd"/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 variant (LAV-AD). 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31FB1" w:rsidRPr="005C08AB" w:rsidRDefault="00312724" w:rsidP="003810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724">
        <w:rPr>
          <w:rFonts w:ascii="Times New Roman" w:hAnsi="Times New Roman" w:cs="Times New Roman"/>
          <w:bCs/>
          <w:iCs/>
          <w:sz w:val="28"/>
          <w:szCs w:val="28"/>
        </w:rPr>
        <w:t>Stinger reprogrammable microp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>rocessor (RMP) (the Stinger mis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sile’s most recent variant) is a dual-channel, passive infrared (IR)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and ultraviolet (UV) tracking seeker and proportional navigational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guidance missile system. The spectral discrimination of the seeker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detector material, when </w:t>
      </w:r>
      <w:proofErr w:type="spellStart"/>
      <w:r w:rsidRPr="00312724">
        <w:rPr>
          <w:rFonts w:ascii="Times New Roman" w:hAnsi="Times New Roman" w:cs="Times New Roman"/>
          <w:bCs/>
          <w:iCs/>
          <w:sz w:val="28"/>
          <w:szCs w:val="28"/>
        </w:rPr>
        <w:t>supercooled</w:t>
      </w:r>
      <w:proofErr w:type="spellEnd"/>
      <w:r w:rsidRPr="00312724">
        <w:rPr>
          <w:rFonts w:ascii="Times New Roman" w:hAnsi="Times New Roman" w:cs="Times New Roman"/>
          <w:bCs/>
          <w:iCs/>
          <w:sz w:val="28"/>
          <w:szCs w:val="28"/>
        </w:rPr>
        <w:t xml:space="preserve"> by the argon gas in the battery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coolant unit, enables Stinger to acquire, track, and engage targets in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any aspect (incoming, outgoing, or crossing). Stinger is a true “fire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and forget” missile, requiring no inputs from the gunner once the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weapon is fired. This allows the gunner to take cover, move to an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alternate position, or engage additional targets. Stinger also possesses an integral identification, friend or foe (IFF) subsystem to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assist the gunner in identifying friendly aircraft. The Stinger missile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12724">
        <w:rPr>
          <w:rFonts w:ascii="Times New Roman" w:hAnsi="Times New Roman" w:cs="Times New Roman"/>
          <w:bCs/>
          <w:iCs/>
          <w:sz w:val="28"/>
          <w:szCs w:val="28"/>
        </w:rPr>
        <w:t>is comprised of the guidance, tail, propulsion, and warhead sections. The tail assembly consists of four folding tail fins that provide roll and stability while the missile i</w:t>
      </w:r>
      <w:r w:rsidR="00381087">
        <w:rPr>
          <w:rFonts w:ascii="Times New Roman" w:hAnsi="Times New Roman" w:cs="Times New Roman"/>
          <w:bCs/>
          <w:iCs/>
          <w:sz w:val="28"/>
          <w:szCs w:val="28"/>
        </w:rPr>
        <w:t>s in flight (Figure 1).</w:t>
      </w:r>
    </w:p>
    <w:p w:rsidR="00BF16F6" w:rsidRDefault="00EB70C5" w:rsidP="00EB70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634040" cy="2180424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558" cy="21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0C5" w:rsidRDefault="00EB70C5" w:rsidP="00EB70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0C5">
        <w:rPr>
          <w:rFonts w:ascii="Times New Roman" w:hAnsi="Times New Roman" w:cs="Times New Roman"/>
          <w:b/>
          <w:sz w:val="24"/>
          <w:szCs w:val="24"/>
        </w:rPr>
        <w:t>Fig. 1</w:t>
      </w:r>
      <w:r w:rsidRPr="00EB70C5">
        <w:rPr>
          <w:rFonts w:ascii="Times New Roman" w:hAnsi="Times New Roman" w:cs="Times New Roman"/>
          <w:sz w:val="24"/>
          <w:szCs w:val="24"/>
        </w:rPr>
        <w:t xml:space="preserve"> Stinger Missile</w:t>
      </w:r>
    </w:p>
    <w:p w:rsidR="00EB70C5" w:rsidRDefault="00EB70C5" w:rsidP="00EB70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0A1" w:rsidRDefault="00FE70A1" w:rsidP="00FE7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A1">
        <w:rPr>
          <w:rFonts w:ascii="Times New Roman" w:hAnsi="Times New Roman" w:cs="Times New Roman"/>
          <w:sz w:val="28"/>
          <w:szCs w:val="28"/>
        </w:rPr>
        <w:t xml:space="preserve">The </w:t>
      </w:r>
      <w:r w:rsidRPr="00FE70A1">
        <w:rPr>
          <w:rFonts w:ascii="Times New Roman" w:hAnsi="Times New Roman" w:cs="Times New Roman"/>
          <w:i/>
          <w:sz w:val="28"/>
          <w:szCs w:val="28"/>
        </w:rPr>
        <w:t>guidance section</w:t>
      </w:r>
      <w:r w:rsidRPr="00FE70A1">
        <w:rPr>
          <w:rFonts w:ascii="Times New Roman" w:hAnsi="Times New Roman" w:cs="Times New Roman"/>
          <w:sz w:val="28"/>
          <w:szCs w:val="28"/>
        </w:rPr>
        <w:t xml:space="preserve"> consists of a seeker assembly, a guidance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>assembly, a control assembly, a missile battery, and four 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 xml:space="preserve">surfaces (or wings) that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E70A1">
        <w:rPr>
          <w:rFonts w:ascii="Times New Roman" w:hAnsi="Times New Roman" w:cs="Times New Roman"/>
          <w:sz w:val="28"/>
          <w:szCs w:val="28"/>
        </w:rPr>
        <w:t xml:space="preserve">rovide in-flight </w:t>
      </w:r>
      <w:r w:rsidR="00A25167" w:rsidRPr="00FE70A1">
        <w:rPr>
          <w:rFonts w:ascii="Times New Roman" w:hAnsi="Times New Roman" w:cs="Times New Roman"/>
          <w:sz w:val="28"/>
          <w:szCs w:val="28"/>
        </w:rPr>
        <w:t>manoeuvrability</w:t>
      </w:r>
      <w:r w:rsidRPr="00FE70A1">
        <w:rPr>
          <w:rFonts w:ascii="Times New Roman" w:hAnsi="Times New Roman" w:cs="Times New Roman"/>
          <w:sz w:val="28"/>
          <w:szCs w:val="28"/>
        </w:rPr>
        <w:t>.</w:t>
      </w:r>
    </w:p>
    <w:p w:rsidR="00FF6D89" w:rsidRDefault="00FE70A1" w:rsidP="00FF6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A1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 w:rsidRPr="00FE70A1">
        <w:rPr>
          <w:rFonts w:ascii="Times New Roman" w:hAnsi="Times New Roman" w:cs="Times New Roman"/>
          <w:i/>
          <w:sz w:val="28"/>
          <w:szCs w:val="28"/>
        </w:rPr>
        <w:t>warhead section</w:t>
      </w:r>
      <w:r w:rsidRPr="00FE70A1">
        <w:rPr>
          <w:rFonts w:ascii="Times New Roman" w:hAnsi="Times New Roman" w:cs="Times New Roman"/>
          <w:sz w:val="28"/>
          <w:szCs w:val="28"/>
        </w:rPr>
        <w:t xml:space="preserve"> consists of a </w:t>
      </w:r>
      <w:proofErr w:type="spellStart"/>
      <w:r w:rsidRPr="00FE70A1">
        <w:rPr>
          <w:rFonts w:ascii="Times New Roman" w:hAnsi="Times New Roman" w:cs="Times New Roman"/>
          <w:sz w:val="28"/>
          <w:szCs w:val="28"/>
        </w:rPr>
        <w:t>fuze</w:t>
      </w:r>
      <w:proofErr w:type="spellEnd"/>
      <w:r w:rsidRPr="00FE70A1">
        <w:rPr>
          <w:rFonts w:ascii="Times New Roman" w:hAnsi="Times New Roman" w:cs="Times New Roman"/>
          <w:sz w:val="28"/>
          <w:szCs w:val="28"/>
        </w:rPr>
        <w:t xml:space="preserve"> assembly and the equivalent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>of one pound of high explosives encased in a pyrophoric titanium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 xml:space="preserve">cylinder. The </w:t>
      </w:r>
      <w:proofErr w:type="spellStart"/>
      <w:r w:rsidRPr="00FE70A1">
        <w:rPr>
          <w:rFonts w:ascii="Times New Roman" w:hAnsi="Times New Roman" w:cs="Times New Roman"/>
          <w:sz w:val="28"/>
          <w:szCs w:val="28"/>
        </w:rPr>
        <w:t>fuze</w:t>
      </w:r>
      <w:proofErr w:type="spellEnd"/>
      <w:r w:rsidRPr="00FE70A1">
        <w:rPr>
          <w:rFonts w:ascii="Times New Roman" w:hAnsi="Times New Roman" w:cs="Times New Roman"/>
          <w:sz w:val="28"/>
          <w:szCs w:val="28"/>
        </w:rPr>
        <w:t xml:space="preserve"> is extremely safe and makes the missile exempt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>from any hazards of electromagne</w:t>
      </w:r>
      <w:r>
        <w:rPr>
          <w:rFonts w:ascii="Times New Roman" w:hAnsi="Times New Roman" w:cs="Times New Roman"/>
          <w:sz w:val="28"/>
          <w:szCs w:val="28"/>
        </w:rPr>
        <w:t>tic radiation to ordnance condi</w:t>
      </w:r>
      <w:r w:rsidRPr="00FE70A1">
        <w:rPr>
          <w:rFonts w:ascii="Times New Roman" w:hAnsi="Times New Roman" w:cs="Times New Roman"/>
          <w:sz w:val="28"/>
          <w:szCs w:val="28"/>
        </w:rPr>
        <w:t>tions. The warhead can be detonated by penetrating the target,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0A1">
        <w:rPr>
          <w:rFonts w:ascii="Times New Roman" w:hAnsi="Times New Roman" w:cs="Times New Roman"/>
          <w:sz w:val="28"/>
          <w:szCs w:val="28"/>
        </w:rPr>
        <w:t>impacting the target, or self-destruction. Self-destruction occurs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D89">
        <w:rPr>
          <w:rFonts w:ascii="Times New Roman" w:hAnsi="Times New Roman" w:cs="Times New Roman"/>
          <w:sz w:val="28"/>
          <w:szCs w:val="28"/>
        </w:rPr>
        <w:t>to 19 seconds after launch.</w:t>
      </w:r>
    </w:p>
    <w:p w:rsidR="00FF6D89" w:rsidRDefault="00FF6D89" w:rsidP="00FF6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89">
        <w:rPr>
          <w:rFonts w:ascii="Times New Roman" w:hAnsi="Times New Roman" w:cs="Times New Roman"/>
          <w:sz w:val="28"/>
          <w:szCs w:val="28"/>
        </w:rPr>
        <w:t xml:space="preserve">The </w:t>
      </w:r>
      <w:r w:rsidRPr="00FF6D89">
        <w:rPr>
          <w:rFonts w:ascii="Times New Roman" w:hAnsi="Times New Roman" w:cs="Times New Roman"/>
          <w:i/>
          <w:sz w:val="28"/>
          <w:szCs w:val="28"/>
        </w:rPr>
        <w:t>propulsion section</w:t>
      </w:r>
      <w:r w:rsidRPr="00FF6D89">
        <w:rPr>
          <w:rFonts w:ascii="Times New Roman" w:hAnsi="Times New Roman" w:cs="Times New Roman"/>
          <w:sz w:val="28"/>
          <w:szCs w:val="28"/>
        </w:rPr>
        <w:t xml:space="preserve"> consists of a launch motor and a dual-thrust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flight motor. The launch motor ejects the missile from the launch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tube. The missile coasts a safe distance (about 9 meters) from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gunner before the dual thrust flight motor ignites and provides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sustained 22 gravity acceleration that arms the missile. After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gunner arms the missile, a sustained flight phase maintains missile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velocity until the propellant is consumed. Then the missile enters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free flight period in which the motor has burned out, but the missile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 xml:space="preserve">maintains a degree of </w:t>
      </w:r>
      <w:proofErr w:type="spellStart"/>
      <w:r w:rsidRPr="00FF6D89">
        <w:rPr>
          <w:rFonts w:ascii="Times New Roman" w:hAnsi="Times New Roman" w:cs="Times New Roman"/>
          <w:sz w:val="28"/>
          <w:szCs w:val="28"/>
        </w:rPr>
        <w:t>maneuverabilit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prior to interception or </w:t>
      </w:r>
      <w:proofErr w:type="spellStart"/>
      <w:r>
        <w:rPr>
          <w:rFonts w:ascii="Times New Roman" w:hAnsi="Times New Roman" w:cs="Times New Roman"/>
          <w:sz w:val="28"/>
          <w:szCs w:val="28"/>
        </w:rPr>
        <w:t>self</w:t>
      </w:r>
      <w:r w:rsidRPr="00FF6D89">
        <w:rPr>
          <w:rFonts w:ascii="Times New Roman" w:hAnsi="Times New Roman" w:cs="Times New Roman"/>
          <w:sz w:val="28"/>
          <w:szCs w:val="28"/>
        </w:rPr>
        <w:t>destruction</w:t>
      </w:r>
      <w:proofErr w:type="spellEnd"/>
      <w:r w:rsidRPr="00FF6D89">
        <w:rPr>
          <w:rFonts w:ascii="Times New Roman" w:hAnsi="Times New Roman" w:cs="Times New Roman"/>
          <w:sz w:val="28"/>
          <w:szCs w:val="28"/>
        </w:rPr>
        <w:t>.</w:t>
      </w:r>
    </w:p>
    <w:p w:rsidR="00FF6D89" w:rsidRDefault="00FF6D89" w:rsidP="00FF6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D89" w:rsidRDefault="00FF6D89" w:rsidP="00FF6D8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7.2. System architecture</w:t>
      </w:r>
    </w:p>
    <w:p w:rsidR="00FF6D89" w:rsidRDefault="00FF6D89" w:rsidP="00B109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89">
        <w:rPr>
          <w:rFonts w:ascii="Times New Roman" w:hAnsi="Times New Roman" w:cs="Times New Roman"/>
          <w:sz w:val="28"/>
          <w:szCs w:val="28"/>
        </w:rPr>
        <w:t>The Stinger weapon round (</w:t>
      </w:r>
      <w:r>
        <w:rPr>
          <w:rFonts w:ascii="Times New Roman" w:hAnsi="Times New Roman" w:cs="Times New Roman"/>
          <w:sz w:val="28"/>
          <w:szCs w:val="28"/>
        </w:rPr>
        <w:t>Figure 2</w:t>
      </w:r>
      <w:r w:rsidRPr="00FF6D89">
        <w:rPr>
          <w:rFonts w:ascii="Times New Roman" w:hAnsi="Times New Roman" w:cs="Times New Roman"/>
          <w:sz w:val="28"/>
          <w:szCs w:val="28"/>
        </w:rPr>
        <w:t>) is shipped from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the ammunition supply point in a crush resistant, hardened, reusable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6D89">
        <w:rPr>
          <w:rFonts w:ascii="Times New Roman" w:hAnsi="Times New Roman" w:cs="Times New Roman"/>
          <w:sz w:val="28"/>
          <w:szCs w:val="28"/>
        </w:rPr>
        <w:t>aluminum</w:t>
      </w:r>
      <w:proofErr w:type="spellEnd"/>
      <w:r w:rsidRPr="00FF6D89">
        <w:rPr>
          <w:rFonts w:ascii="Times New Roman" w:hAnsi="Times New Roman" w:cs="Times New Roman"/>
          <w:sz w:val="28"/>
          <w:szCs w:val="28"/>
        </w:rPr>
        <w:t xml:space="preserve"> box. It is certified for immediate firing. This box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called the weapon round container, but is more commonly referred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to as a mono box. Stinger rounds are packaged in a thin, w</w:t>
      </w:r>
      <w:r>
        <w:rPr>
          <w:rFonts w:ascii="Times New Roman" w:hAnsi="Times New Roman" w:cs="Times New Roman"/>
          <w:sz w:val="28"/>
          <w:szCs w:val="28"/>
        </w:rPr>
        <w:t>ood-s</w:t>
      </w:r>
      <w:r w:rsidRPr="00FF6D89">
        <w:rPr>
          <w:rFonts w:ascii="Times New Roman" w:hAnsi="Times New Roman" w:cs="Times New Roman"/>
          <w:sz w:val="28"/>
          <w:szCs w:val="28"/>
        </w:rPr>
        <w:t>ided box surrounding a foam insert in which the missile is packed.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The boxes are known as “lettuce crates” because of their similarity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>to produce boxes. The Stinger weapon round consists of a missile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D89">
        <w:rPr>
          <w:rFonts w:ascii="Times New Roman" w:hAnsi="Times New Roman" w:cs="Times New Roman"/>
          <w:sz w:val="28"/>
          <w:szCs w:val="28"/>
        </w:rPr>
        <w:t xml:space="preserve">round, a separable </w:t>
      </w:r>
      <w:proofErr w:type="spellStart"/>
      <w:r w:rsidRPr="00FF6D89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FF6D89">
        <w:rPr>
          <w:rFonts w:ascii="Times New Roman" w:hAnsi="Times New Roman" w:cs="Times New Roman"/>
          <w:sz w:val="28"/>
          <w:szCs w:val="28"/>
        </w:rPr>
        <w:t xml:space="preserve"> assembl</w:t>
      </w:r>
      <w:r>
        <w:rPr>
          <w:rFonts w:ascii="Times New Roman" w:hAnsi="Times New Roman" w:cs="Times New Roman"/>
          <w:sz w:val="28"/>
          <w:szCs w:val="28"/>
        </w:rPr>
        <w:t>y, and up to three battery cool</w:t>
      </w:r>
      <w:r w:rsidRPr="00FF6D89">
        <w:rPr>
          <w:rFonts w:ascii="Times New Roman" w:hAnsi="Times New Roman" w:cs="Times New Roman"/>
          <w:sz w:val="28"/>
          <w:szCs w:val="28"/>
        </w:rPr>
        <w:t xml:space="preserve">ant units (BCUs). The </w:t>
      </w:r>
      <w:proofErr w:type="spellStart"/>
      <w:r w:rsidRPr="00FF6D89">
        <w:rPr>
          <w:rFonts w:ascii="Times New Roman" w:hAnsi="Times New Roman" w:cs="Times New Roman"/>
          <w:sz w:val="28"/>
          <w:szCs w:val="28"/>
        </w:rPr>
        <w:t>gripstocks</w:t>
      </w:r>
      <w:proofErr w:type="spellEnd"/>
      <w:r w:rsidRPr="00FF6D89">
        <w:rPr>
          <w:rFonts w:ascii="Times New Roman" w:hAnsi="Times New Roman" w:cs="Times New Roman"/>
          <w:sz w:val="28"/>
          <w:szCs w:val="28"/>
        </w:rPr>
        <w:t xml:space="preserve"> are shipped separately fro</w:t>
      </w:r>
      <w:r w:rsidR="00B1091D">
        <w:rPr>
          <w:rFonts w:ascii="Times New Roman" w:hAnsi="Times New Roman" w:cs="Times New Roman"/>
          <w:sz w:val="28"/>
          <w:szCs w:val="28"/>
        </w:rPr>
        <w:t xml:space="preserve">m the </w:t>
      </w:r>
      <w:r w:rsidRPr="00FF6D89">
        <w:rPr>
          <w:rFonts w:ascii="Times New Roman" w:hAnsi="Times New Roman" w:cs="Times New Roman"/>
          <w:sz w:val="28"/>
          <w:szCs w:val="28"/>
        </w:rPr>
        <w:t>missile to enhance security during shipping.</w:t>
      </w:r>
    </w:p>
    <w:p w:rsidR="00B1091D" w:rsidRDefault="00B1091D" w:rsidP="00B10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542179" cy="2417239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975" cy="242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1D" w:rsidRDefault="00B1091D" w:rsidP="00B10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70C5">
        <w:rPr>
          <w:rFonts w:ascii="Times New Roman" w:hAnsi="Times New Roman" w:cs="Times New Roman"/>
          <w:b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70C5">
        <w:rPr>
          <w:rFonts w:ascii="Times New Roman" w:hAnsi="Times New Roman" w:cs="Times New Roman"/>
          <w:sz w:val="24"/>
          <w:szCs w:val="24"/>
        </w:rPr>
        <w:t xml:space="preserve"> Stinger </w:t>
      </w:r>
      <w:r>
        <w:rPr>
          <w:rFonts w:ascii="Times New Roman" w:hAnsi="Times New Roman" w:cs="Times New Roman"/>
          <w:sz w:val="24"/>
          <w:szCs w:val="24"/>
        </w:rPr>
        <w:t>Weapon Round</w:t>
      </w:r>
    </w:p>
    <w:p w:rsidR="00B1091D" w:rsidRDefault="00B1091D" w:rsidP="00B10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91D" w:rsidRDefault="004723CB" w:rsidP="00472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3CB">
        <w:rPr>
          <w:rFonts w:ascii="Times New Roman" w:hAnsi="Times New Roman" w:cs="Times New Roman"/>
          <w:sz w:val="28"/>
          <w:szCs w:val="28"/>
        </w:rPr>
        <w:t xml:space="preserve">The </w:t>
      </w:r>
      <w:r w:rsidRPr="00341E41">
        <w:rPr>
          <w:rFonts w:ascii="Times New Roman" w:hAnsi="Times New Roman" w:cs="Times New Roman"/>
          <w:i/>
          <w:sz w:val="28"/>
          <w:szCs w:val="28"/>
        </w:rPr>
        <w:t>missile round</w:t>
      </w:r>
      <w:r w:rsidRPr="004723CB">
        <w:rPr>
          <w:rFonts w:ascii="Times New Roman" w:hAnsi="Times New Roman" w:cs="Times New Roman"/>
          <w:sz w:val="28"/>
          <w:szCs w:val="28"/>
        </w:rPr>
        <w:t xml:space="preserve"> consists of a Stinger missile sealed in a launch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tube with an attached sight assembly. The sight assembly allows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gunner to range and track an aircraft. Two acquisition indicators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mounted on the sight assembly. The f</w:t>
      </w:r>
      <w:r>
        <w:rPr>
          <w:rFonts w:ascii="Times New Roman" w:hAnsi="Times New Roman" w:cs="Times New Roman"/>
          <w:sz w:val="28"/>
          <w:szCs w:val="28"/>
        </w:rPr>
        <w:t xml:space="preserve">irst, a </w:t>
      </w:r>
      <w:r>
        <w:rPr>
          <w:rFonts w:ascii="Times New Roman" w:hAnsi="Times New Roman" w:cs="Times New Roman"/>
          <w:sz w:val="28"/>
          <w:szCs w:val="28"/>
        </w:rPr>
        <w:lastRenderedPageBreak/>
        <w:t>speaker, allows the gun</w:t>
      </w:r>
      <w:r w:rsidRPr="004723CB">
        <w:rPr>
          <w:rFonts w:ascii="Times New Roman" w:hAnsi="Times New Roman" w:cs="Times New Roman"/>
          <w:sz w:val="28"/>
          <w:szCs w:val="28"/>
        </w:rPr>
        <w:t>ner to hear the IR acquisition signal and IFF tones when interr</w:t>
      </w:r>
      <w:r>
        <w:rPr>
          <w:rFonts w:ascii="Times New Roman" w:hAnsi="Times New Roman" w:cs="Times New Roman"/>
          <w:sz w:val="28"/>
          <w:szCs w:val="28"/>
        </w:rPr>
        <w:t>oga</w:t>
      </w:r>
      <w:r w:rsidRPr="004723CB">
        <w:rPr>
          <w:rFonts w:ascii="Times New Roman" w:hAnsi="Times New Roman" w:cs="Times New Roman"/>
          <w:sz w:val="28"/>
          <w:szCs w:val="28"/>
        </w:rPr>
        <w:t xml:space="preserve">tions are made through the IFF subsystem. The second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723CB">
        <w:rPr>
          <w:rFonts w:ascii="Times New Roman" w:hAnsi="Times New Roman" w:cs="Times New Roman"/>
          <w:sz w:val="28"/>
          <w:szCs w:val="28"/>
        </w:rPr>
        <w:t>ndicator is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bone transducer that allows the gunner to “feel” the IR acquisition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signal on the cheekbone. Also attached to the sight is a clear plastic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eye shield that protects the gunner’s left eye when the missile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3CB">
        <w:rPr>
          <w:rFonts w:ascii="Times New Roman" w:hAnsi="Times New Roman" w:cs="Times New Roman"/>
          <w:sz w:val="28"/>
          <w:szCs w:val="28"/>
        </w:rPr>
        <w:t>fired.</w:t>
      </w:r>
    </w:p>
    <w:p w:rsidR="00341E41" w:rsidRDefault="00341E41" w:rsidP="00341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4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41E41">
        <w:rPr>
          <w:rFonts w:ascii="Times New Roman" w:hAnsi="Times New Roman" w:cs="Times New Roman"/>
          <w:i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consists of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assembly and the IFF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antenna assembly.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ssembly contains all of the cir</w:t>
      </w:r>
      <w:r w:rsidRPr="00341E41">
        <w:rPr>
          <w:rFonts w:ascii="Times New Roman" w:hAnsi="Times New Roman" w:cs="Times New Roman"/>
          <w:sz w:val="28"/>
          <w:szCs w:val="28"/>
        </w:rPr>
        <w:t>cuits and components required to prepare and launch the missile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well as the interface for the IFF subsystem.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is of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clamshell design so that internal components and circuitry within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can be serviced by</w:t>
      </w:r>
      <w:r>
        <w:rPr>
          <w:rFonts w:ascii="Times New Roman" w:hAnsi="Times New Roman" w:cs="Times New Roman"/>
          <w:sz w:val="28"/>
          <w:szCs w:val="28"/>
        </w:rPr>
        <w:t xml:space="preserve"> qualified technicians at depot-</w:t>
      </w:r>
      <w:r w:rsidRPr="00341E41">
        <w:rPr>
          <w:rFonts w:ascii="Times New Roman" w:hAnsi="Times New Roman" w:cs="Times New Roman"/>
          <w:sz w:val="28"/>
          <w:szCs w:val="28"/>
        </w:rPr>
        <w:t xml:space="preserve">level maintenance. After the missile is launched,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removed from the launch tube for attachment to a missile round. </w:t>
      </w:r>
    </w:p>
    <w:p w:rsidR="00341E41" w:rsidRDefault="00341E41" w:rsidP="00341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41">
        <w:rPr>
          <w:rFonts w:ascii="Times New Roman" w:hAnsi="Times New Roman" w:cs="Times New Roman"/>
          <w:sz w:val="28"/>
          <w:szCs w:val="28"/>
        </w:rPr>
        <w:t xml:space="preserve">When the IFF antenna assembly is unfolded and the IFF </w:t>
      </w:r>
      <w:r>
        <w:rPr>
          <w:rFonts w:ascii="Times New Roman" w:hAnsi="Times New Roman" w:cs="Times New Roman"/>
          <w:sz w:val="28"/>
          <w:szCs w:val="28"/>
        </w:rPr>
        <w:t>interroga</w:t>
      </w:r>
      <w:r w:rsidRPr="00341E41">
        <w:rPr>
          <w:rFonts w:ascii="Times New Roman" w:hAnsi="Times New Roman" w:cs="Times New Roman"/>
          <w:sz w:val="28"/>
          <w:szCs w:val="28"/>
        </w:rPr>
        <w:t>tor is connected to the weapon, the gunner can interrogate aircraft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and receive coded replies.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also houses the auxiliary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unit interface, where the reprogrammable microprocessor read-only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memory (ROM) module is located. It is accesse</w:t>
      </w:r>
      <w:r>
        <w:rPr>
          <w:rFonts w:ascii="Times New Roman" w:hAnsi="Times New Roman" w:cs="Times New Roman"/>
          <w:sz w:val="28"/>
          <w:szCs w:val="28"/>
        </w:rPr>
        <w:t>d through an inter</w:t>
      </w:r>
      <w:r w:rsidRPr="00341E41">
        <w:rPr>
          <w:rFonts w:ascii="Times New Roman" w:hAnsi="Times New Roman" w:cs="Times New Roman"/>
          <w:sz w:val="28"/>
          <w:szCs w:val="28"/>
        </w:rPr>
        <w:t xml:space="preserve">face connector cover on the left side of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>. The read-only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memory module provides not only additional capability, but built-in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economy into the Stinger missile program as a whole. Since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missile is fully digital, the ROM module allows for advanced guidance and tracking technology to be added to the missile without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purchasing new missiles. Advanced counter-countermeasure technology can update current missiles in the same manner. The read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1E41">
        <w:rPr>
          <w:rFonts w:ascii="Times New Roman" w:hAnsi="Times New Roman" w:cs="Times New Roman"/>
          <w:sz w:val="28"/>
          <w:szCs w:val="28"/>
        </w:rPr>
        <w:t>only memory interface allows technicians to access the electronics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section and install the updated modules into the missiles. </w:t>
      </w:r>
    </w:p>
    <w:p w:rsidR="00341E41" w:rsidRDefault="00341E41" w:rsidP="00341E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E41">
        <w:rPr>
          <w:rFonts w:ascii="Times New Roman" w:hAnsi="Times New Roman" w:cs="Times New Roman"/>
          <w:sz w:val="28"/>
          <w:szCs w:val="28"/>
        </w:rPr>
        <w:t xml:space="preserve">The </w:t>
      </w:r>
      <w:r w:rsidRPr="0054719E">
        <w:rPr>
          <w:rFonts w:ascii="Times New Roman" w:hAnsi="Times New Roman" w:cs="Times New Roman"/>
          <w:i/>
          <w:sz w:val="28"/>
          <w:szCs w:val="28"/>
        </w:rPr>
        <w:t>battery coolant unit</w:t>
      </w:r>
      <w:r w:rsidRPr="00341E41">
        <w:rPr>
          <w:rFonts w:ascii="Times New Roman" w:hAnsi="Times New Roman" w:cs="Times New Roman"/>
          <w:sz w:val="28"/>
          <w:szCs w:val="28"/>
        </w:rPr>
        <w:t xml:space="preserve"> contains a thermal battery that provides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power for pre-flight system operations and a supply of argon gas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cool the IR detector in the missile seeker. Once activated, the BCU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supplies electrical power and seeker coolant until the missile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>launched or for a maximum of 45 seconds. The battery coolant unit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E41">
        <w:rPr>
          <w:rFonts w:ascii="Times New Roman" w:hAnsi="Times New Roman" w:cs="Times New Roman"/>
          <w:sz w:val="28"/>
          <w:szCs w:val="28"/>
        </w:rPr>
        <w:t xml:space="preserve">is removed from the </w:t>
      </w:r>
      <w:proofErr w:type="spellStart"/>
      <w:r w:rsidRPr="00341E41">
        <w:rPr>
          <w:rFonts w:ascii="Times New Roman" w:hAnsi="Times New Roman" w:cs="Times New Roman"/>
          <w:sz w:val="28"/>
          <w:szCs w:val="28"/>
        </w:rPr>
        <w:t>gripstock</w:t>
      </w:r>
      <w:proofErr w:type="spellEnd"/>
      <w:r w:rsidRPr="00341E41">
        <w:rPr>
          <w:rFonts w:ascii="Times New Roman" w:hAnsi="Times New Roman" w:cs="Times New Roman"/>
          <w:sz w:val="28"/>
          <w:szCs w:val="28"/>
        </w:rPr>
        <w:t xml:space="preserve"> BCU well and discarded</w:t>
      </w:r>
      <w:r w:rsidR="0054719E">
        <w:rPr>
          <w:rFonts w:ascii="Times New Roman" w:hAnsi="Times New Roman" w:cs="Times New Roman"/>
          <w:sz w:val="28"/>
          <w:szCs w:val="28"/>
        </w:rPr>
        <w:t xml:space="preserve"> immedi</w:t>
      </w:r>
      <w:r w:rsidRPr="00341E41">
        <w:rPr>
          <w:rFonts w:ascii="Times New Roman" w:hAnsi="Times New Roman" w:cs="Times New Roman"/>
          <w:sz w:val="28"/>
          <w:szCs w:val="28"/>
        </w:rPr>
        <w:t>ately after use.</w:t>
      </w:r>
    </w:p>
    <w:p w:rsidR="0054719E" w:rsidRDefault="0054719E" w:rsidP="005471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9E" w:rsidRDefault="0054719E" w:rsidP="0054719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7.3. IFF Subsystem</w:t>
      </w:r>
    </w:p>
    <w:p w:rsidR="00B52300" w:rsidRPr="00B52300" w:rsidRDefault="00B52300" w:rsidP="00B52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00">
        <w:rPr>
          <w:rFonts w:ascii="Times New Roman" w:hAnsi="Times New Roman" w:cs="Times New Roman"/>
          <w:sz w:val="28"/>
          <w:szCs w:val="28"/>
        </w:rPr>
        <w:t>The identification, friend or foe subsystem allows the gunner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electronically interrogate an aircraft to determine if the aircraft is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friend, possible friend, or unknown</w:t>
      </w:r>
      <w:r>
        <w:rPr>
          <w:rFonts w:ascii="Times New Roman" w:hAnsi="Times New Roman" w:cs="Times New Roman"/>
          <w:sz w:val="28"/>
          <w:szCs w:val="28"/>
        </w:rPr>
        <w:t xml:space="preserve"> (Figure 3)</w:t>
      </w:r>
      <w:r w:rsidRPr="00B523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The IFF sub</w:t>
      </w:r>
      <w:r w:rsidRPr="00B52300">
        <w:rPr>
          <w:rFonts w:ascii="Times New Roman" w:hAnsi="Times New Roman" w:cs="Times New Roman"/>
          <w:sz w:val="28"/>
          <w:szCs w:val="28"/>
        </w:rPr>
        <w:t>system notifies the gunner of the results of an interrogation using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sequence of audible tones. Once the gunner issues an IFF challenge,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the remainder of the sequence is automatic. The IFF subsystem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does not identify hostile aircraft or prevent Stinger from firing 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 xml:space="preserve">friendly aircraft. </w:t>
      </w:r>
    </w:p>
    <w:p w:rsidR="00B52300" w:rsidRPr="00B52300" w:rsidRDefault="00B52300" w:rsidP="00B52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00">
        <w:rPr>
          <w:rFonts w:ascii="Times New Roman" w:hAnsi="Times New Roman" w:cs="Times New Roman"/>
          <w:sz w:val="28"/>
          <w:szCs w:val="28"/>
        </w:rPr>
        <w:t>The identification, friend or foe sub</w:t>
      </w:r>
      <w:r>
        <w:rPr>
          <w:rFonts w:ascii="Times New Roman" w:hAnsi="Times New Roman" w:cs="Times New Roman"/>
          <w:sz w:val="28"/>
          <w:szCs w:val="28"/>
        </w:rPr>
        <w:t>system is coded in either a com</w:t>
      </w:r>
      <w:r w:rsidRPr="00B52300">
        <w:rPr>
          <w:rFonts w:ascii="Times New Roman" w:hAnsi="Times New Roman" w:cs="Times New Roman"/>
          <w:sz w:val="28"/>
          <w:szCs w:val="28"/>
        </w:rPr>
        <w:t>plex, cryptographic secure form (Mode IV) or a simpler 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(Mode III). All United States combat aircraft are equipped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 xml:space="preserve">transponders to provide Mode III and Mode IV </w:t>
      </w:r>
      <w:r w:rsidRPr="00B52300">
        <w:rPr>
          <w:rFonts w:ascii="Times New Roman" w:hAnsi="Times New Roman" w:cs="Times New Roman"/>
          <w:sz w:val="28"/>
          <w:szCs w:val="28"/>
        </w:rPr>
        <w:lastRenderedPageBreak/>
        <w:t>replies; however,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 xml:space="preserve">some aircraft, including commercial </w:t>
      </w:r>
      <w:r>
        <w:rPr>
          <w:rFonts w:ascii="Times New Roman" w:hAnsi="Times New Roman" w:cs="Times New Roman"/>
          <w:sz w:val="28"/>
          <w:szCs w:val="28"/>
        </w:rPr>
        <w:t xml:space="preserve">and allied nation aircraft, can </w:t>
      </w:r>
      <w:r w:rsidRPr="00B52300">
        <w:rPr>
          <w:rFonts w:ascii="Times New Roman" w:hAnsi="Times New Roman" w:cs="Times New Roman"/>
          <w:sz w:val="28"/>
          <w:szCs w:val="28"/>
        </w:rPr>
        <w:t>only provide Mode III replies. Since Mode IV is secure, a friendly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Mode IV reply is considered a “true friend” reply. A Mode III reply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is considered an “unknown” reply.</w:t>
      </w:r>
    </w:p>
    <w:p w:rsidR="00B52300" w:rsidRDefault="00B52300" w:rsidP="00B52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300">
        <w:rPr>
          <w:rFonts w:ascii="Times New Roman" w:hAnsi="Times New Roman" w:cs="Times New Roman"/>
          <w:sz w:val="28"/>
          <w:szCs w:val="28"/>
        </w:rPr>
        <w:t>A Stinger’s IFF response or lack of response does not constitute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authority to fire on a target. IFF responses merely assist gunners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determining the true nature of a target. Weapons control statuses,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identification criteria, and rules of engagement for the operation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300">
        <w:rPr>
          <w:rFonts w:ascii="Times New Roman" w:hAnsi="Times New Roman" w:cs="Times New Roman"/>
          <w:sz w:val="28"/>
          <w:szCs w:val="28"/>
        </w:rPr>
        <w:t>provide the guidelines for identification and engagement of targets.</w:t>
      </w:r>
    </w:p>
    <w:p w:rsidR="00B52300" w:rsidRDefault="00B52300" w:rsidP="00B52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263722" cy="336639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581" cy="337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00">
        <w:rPr>
          <w:rFonts w:ascii="Times New Roman" w:hAnsi="Times New Roman" w:cs="Times New Roman"/>
          <w:sz w:val="28"/>
          <w:szCs w:val="28"/>
        </w:rPr>
        <w:cr/>
      </w:r>
      <w:r w:rsidRPr="00B5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0C5">
        <w:rPr>
          <w:rFonts w:ascii="Times New Roman" w:hAnsi="Times New Roman" w:cs="Times New Roman"/>
          <w:b/>
          <w:sz w:val="24"/>
          <w:szCs w:val="24"/>
        </w:rPr>
        <w:t xml:space="preserve">Fig.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B7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IFF Subsystem</w:t>
      </w:r>
    </w:p>
    <w:p w:rsidR="00B52300" w:rsidRDefault="00B52300" w:rsidP="00B5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The interrogator can be programmed to operate in Mode IV only,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simultaneously in Mode III and Mode IV. It can operate in Mode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for 2 days, operating on two sets of IFF Mode IV codes, without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being recharged or reprogrammed.</w:t>
      </w:r>
      <w:r>
        <w:rPr>
          <w:rFonts w:ascii="Times New Roman" w:hAnsi="Times New Roman" w:cs="Times New Roman"/>
          <w:sz w:val="28"/>
          <w:szCs w:val="28"/>
        </w:rPr>
        <w:t xml:space="preserve"> Within 2 days, a recharged bat</w:t>
      </w:r>
      <w:r w:rsidRPr="007B52D7">
        <w:rPr>
          <w:rFonts w:ascii="Times New Roman" w:hAnsi="Times New Roman" w:cs="Times New Roman"/>
          <w:sz w:val="28"/>
          <w:szCs w:val="28"/>
        </w:rPr>
        <w:t xml:space="preserve">tery should be installed and the </w:t>
      </w:r>
      <w:r>
        <w:rPr>
          <w:rFonts w:ascii="Times New Roman" w:hAnsi="Times New Roman" w:cs="Times New Roman"/>
          <w:sz w:val="28"/>
          <w:szCs w:val="28"/>
        </w:rPr>
        <w:t>unit reprogrammed. Unless repro</w:t>
      </w:r>
      <w:r w:rsidRPr="007B52D7">
        <w:rPr>
          <w:rFonts w:ascii="Times New Roman" w:hAnsi="Times New Roman" w:cs="Times New Roman"/>
          <w:sz w:val="28"/>
          <w:szCs w:val="28"/>
        </w:rPr>
        <w:t>grammed, the system automatically shifts from Mode IV to Mode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III. It remains in Mode III until batteries are discharged or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system is reprogrammed. Befo</w:t>
      </w:r>
      <w:r>
        <w:rPr>
          <w:rFonts w:ascii="Times New Roman" w:hAnsi="Times New Roman" w:cs="Times New Roman"/>
          <w:sz w:val="28"/>
          <w:szCs w:val="28"/>
        </w:rPr>
        <w:t>re an IFF interrogator is repro</w:t>
      </w:r>
      <w:r w:rsidRPr="007B52D7">
        <w:rPr>
          <w:rFonts w:ascii="Times New Roman" w:hAnsi="Times New Roman" w:cs="Times New Roman"/>
          <w:sz w:val="28"/>
          <w:szCs w:val="28"/>
        </w:rPr>
        <w:t>grammed, a freshly charged battery pack should be inserted. Battery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packs should be charged for a minimum of 4 hours. A fully charged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battery normally provides for approximately 800 interrogations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30 days of battery power before requiring recharge.</w:t>
      </w:r>
    </w:p>
    <w:p w:rsidR="00B52300" w:rsidRDefault="007B52D7" w:rsidP="007B52D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Programmer or battery chargers, code input computers, shipping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and storage containers, and key codes support the IFF subsystem.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This equipment is located at the firing section headquarters. Each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firing section has 10 IFF interrogato</w:t>
      </w:r>
      <w:r>
        <w:rPr>
          <w:rFonts w:ascii="Times New Roman" w:hAnsi="Times New Roman" w:cs="Times New Roman"/>
          <w:sz w:val="28"/>
          <w:szCs w:val="28"/>
        </w:rPr>
        <w:t>rs. Unit standing operating pro</w:t>
      </w:r>
      <w:r w:rsidRPr="007B52D7">
        <w:rPr>
          <w:rFonts w:ascii="Times New Roman" w:hAnsi="Times New Roman" w:cs="Times New Roman"/>
          <w:sz w:val="28"/>
          <w:szCs w:val="28"/>
        </w:rPr>
        <w:t>cedures specify distribution of interrogators between firing teams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and the section headquarters.</w:t>
      </w:r>
    </w:p>
    <w:p w:rsidR="007B52D7" w:rsidRDefault="007B52D7" w:rsidP="007B52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2D7" w:rsidRDefault="007B52D7" w:rsidP="007B52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7.4. Stinger Night Sight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Stinger Night Sight (</w:t>
      </w:r>
      <w:r w:rsidRPr="007B52D7">
        <w:rPr>
          <w:rFonts w:ascii="Times New Roman" w:hAnsi="Times New Roman" w:cs="Times New Roman"/>
          <w:sz w:val="28"/>
          <w:szCs w:val="28"/>
        </w:rPr>
        <w:t>AN/PAS-18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B52D7">
        <w:rPr>
          <w:rFonts w:ascii="Times New Roman" w:hAnsi="Times New Roman" w:cs="Times New Roman"/>
          <w:sz w:val="28"/>
          <w:szCs w:val="28"/>
        </w:rPr>
        <w:t xml:space="preserve"> is a rugged, lightweight thermal imaging sight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mounts on the Stinger weapon rou</w:t>
      </w:r>
      <w:r>
        <w:rPr>
          <w:rFonts w:ascii="Times New Roman" w:hAnsi="Times New Roman" w:cs="Times New Roman"/>
          <w:sz w:val="28"/>
          <w:szCs w:val="28"/>
        </w:rPr>
        <w:t xml:space="preserve">nd to provide a 24-hour mission </w:t>
      </w:r>
      <w:r w:rsidRPr="007B52D7">
        <w:rPr>
          <w:rFonts w:ascii="Times New Roman" w:hAnsi="Times New Roman" w:cs="Times New Roman"/>
          <w:sz w:val="28"/>
          <w:szCs w:val="28"/>
        </w:rPr>
        <w:t>capability. The unit is designed to de</w:t>
      </w:r>
      <w:r>
        <w:rPr>
          <w:rFonts w:ascii="Times New Roman" w:hAnsi="Times New Roman" w:cs="Times New Roman"/>
          <w:sz w:val="28"/>
          <w:szCs w:val="28"/>
        </w:rPr>
        <w:t>tect both fixed-wing and rotary-</w:t>
      </w:r>
      <w:r w:rsidRPr="007B52D7">
        <w:rPr>
          <w:rFonts w:ascii="Times New Roman" w:hAnsi="Times New Roman" w:cs="Times New Roman"/>
          <w:sz w:val="28"/>
          <w:szCs w:val="28"/>
        </w:rPr>
        <w:t xml:space="preserve">wing aircraft beyond the maximum range of the Stinger missile. 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The primary function of the AN/PAS-18 is to enhance the operation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of the Stinger missile system. It operates in the same region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electromagnetic spectrum as the Stinger missile and detects 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infrared source the missile can detect. This capability also allows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secondary function of night area surveillance.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Operating passively in the infrared spectrum, the AN/PAS-18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allows the gunner to perform target acquisition and weapon firing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during total darkness and under reduced visibility conditions (e.g.,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fog, dust, and smoke). In a clear sky environment, day or night,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AN/PAS-18 can detect fixed-wing aircraft at high altitude in a tail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aspect to the horizon. In optimal conditions, detection can be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excess of 20 to 30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kilometers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>. The AN/PAS-18 is least effective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detecting fixed-wing aircraft at low altitude coming directly toward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the operator. As the exhaust plume i</w:t>
      </w:r>
      <w:r>
        <w:rPr>
          <w:rFonts w:ascii="Times New Roman" w:hAnsi="Times New Roman" w:cs="Times New Roman"/>
          <w:sz w:val="28"/>
          <w:szCs w:val="28"/>
        </w:rPr>
        <w:t>s hidden by the body of the air</w:t>
      </w:r>
      <w:r w:rsidRPr="007B52D7">
        <w:rPr>
          <w:rFonts w:ascii="Times New Roman" w:hAnsi="Times New Roman" w:cs="Times New Roman"/>
          <w:sz w:val="28"/>
          <w:szCs w:val="28"/>
        </w:rPr>
        <w:t xml:space="preserve">craft, the aircraft may not be detected </w:t>
      </w:r>
      <w:r>
        <w:rPr>
          <w:rFonts w:ascii="Times New Roman" w:hAnsi="Times New Roman" w:cs="Times New Roman"/>
          <w:sz w:val="28"/>
          <w:szCs w:val="28"/>
        </w:rPr>
        <w:t xml:space="preserve">until it is within 8 to 10 </w:t>
      </w:r>
      <w:proofErr w:type="spellStart"/>
      <w:r>
        <w:rPr>
          <w:rFonts w:ascii="Times New Roman" w:hAnsi="Times New Roman" w:cs="Times New Roman"/>
          <w:sz w:val="28"/>
          <w:szCs w:val="28"/>
        </w:rPr>
        <w:t>kilo</w:t>
      </w:r>
      <w:r w:rsidRPr="007B52D7">
        <w:rPr>
          <w:rFonts w:ascii="Times New Roman" w:hAnsi="Times New Roman" w:cs="Times New Roman"/>
          <w:sz w:val="28"/>
          <w:szCs w:val="28"/>
        </w:rPr>
        <w:t>meters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of the operator. The de</w:t>
      </w:r>
      <w:r>
        <w:rPr>
          <w:rFonts w:ascii="Times New Roman" w:hAnsi="Times New Roman" w:cs="Times New Roman"/>
          <w:sz w:val="28"/>
          <w:szCs w:val="28"/>
        </w:rPr>
        <w:t xml:space="preserve">tection range increases when an </w:t>
      </w:r>
      <w:r w:rsidRPr="007B52D7">
        <w:rPr>
          <w:rFonts w:ascii="Times New Roman" w:hAnsi="Times New Roman" w:cs="Times New Roman"/>
          <w:sz w:val="28"/>
          <w:szCs w:val="28"/>
        </w:rPr>
        <w:t>aircraft’s aspect changes, providing a view of the plume (side aspect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to rear aspect).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The AN/PAS-18 has a 12 by 20° field</w:t>
      </w:r>
      <w:r>
        <w:rPr>
          <w:rFonts w:ascii="Times New Roman" w:hAnsi="Times New Roman" w:cs="Times New Roman"/>
          <w:sz w:val="28"/>
          <w:szCs w:val="28"/>
        </w:rPr>
        <w:t xml:space="preserve"> of view. It is ready for opera</w:t>
      </w:r>
      <w:r w:rsidRPr="007B52D7">
        <w:rPr>
          <w:rFonts w:ascii="Times New Roman" w:hAnsi="Times New Roman" w:cs="Times New Roman"/>
          <w:sz w:val="28"/>
          <w:szCs w:val="28"/>
        </w:rPr>
        <w:t>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within 10 seconds of powering up. The receiver is powered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a lithium battery that provides 6 to 12 hours of battery life. </w:t>
      </w:r>
    </w:p>
    <w:p w:rsid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The AN/PAS-18 is a second generation night vision device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does not have the resolution to make </w:t>
      </w:r>
      <w:r>
        <w:rPr>
          <w:rFonts w:ascii="Times New Roman" w:hAnsi="Times New Roman" w:cs="Times New Roman"/>
          <w:sz w:val="28"/>
          <w:szCs w:val="28"/>
        </w:rPr>
        <w:t>aircraft identification determi</w:t>
      </w:r>
      <w:r w:rsidRPr="007B52D7">
        <w:rPr>
          <w:rFonts w:ascii="Times New Roman" w:hAnsi="Times New Roman" w:cs="Times New Roman"/>
          <w:sz w:val="28"/>
          <w:szCs w:val="28"/>
        </w:rPr>
        <w:t>nations. Due to bulk of the device, long periods of searching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scanning should be avoided. The weight of the night sight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missile reduces the time a </w:t>
      </w:r>
      <w:r>
        <w:rPr>
          <w:rFonts w:ascii="Times New Roman" w:hAnsi="Times New Roman" w:cs="Times New Roman"/>
          <w:sz w:val="28"/>
          <w:szCs w:val="28"/>
        </w:rPr>
        <w:t>gunner can shoulder the weapon.</w:t>
      </w:r>
    </w:p>
    <w:p w:rsidR="007B52D7" w:rsidRDefault="007B52D7" w:rsidP="007B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2D7" w:rsidRDefault="007B52D7" w:rsidP="007B52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7.5. Remote Terminal Unit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>A common tactical air picture is developed from sensor systems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within the joint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network. Radar-equipped units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Marine air command and control system, Air Force command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reporting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centers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and elements, the airborne warning and control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system, and Navy Aegis ships are among the agencies and systems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that contribute to this picture. The air picture developed by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radars is shared among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units through a network of 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links such as tactical digital information link (TADIL) A, B, and J.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For example, an E-3 AWACS aircraft may send air tracks to 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units via TADIL A, where the picture is combined with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the presentation from each </w:t>
      </w:r>
      <w:proofErr w:type="gramStart"/>
      <w:r w:rsidRPr="007B52D7">
        <w:rPr>
          <w:rFonts w:ascii="Times New Roman" w:hAnsi="Times New Roman" w:cs="Times New Roman"/>
          <w:sz w:val="28"/>
          <w:szCs w:val="28"/>
        </w:rPr>
        <w:t>units’</w:t>
      </w:r>
      <w:proofErr w:type="gramEnd"/>
      <w:r w:rsidRPr="007B52D7">
        <w:rPr>
          <w:rFonts w:ascii="Times New Roman" w:hAnsi="Times New Roman" w:cs="Times New Roman"/>
          <w:sz w:val="28"/>
          <w:szCs w:val="28"/>
        </w:rPr>
        <w:t xml:space="preserve"> own radar picture. At the tactical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air operations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>, air surveillance information generated from 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organic sensors and from other data link participants is forwarded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a ground-based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 via Army tactical data link 1. This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information can be combined with the ground-</w:t>
      </w:r>
      <w:r w:rsidRPr="007B52D7">
        <w:rPr>
          <w:rFonts w:ascii="Times New Roman" w:hAnsi="Times New Roman" w:cs="Times New Roman"/>
          <w:sz w:val="28"/>
          <w:szCs w:val="28"/>
        </w:rPr>
        <w:lastRenderedPageBreak/>
        <w:t xml:space="preserve">based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unit’s organic radar picture and sent to low altitude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via ground-based data link (GBDL). Transferring the air track 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to the Stinger units provides Stinger sections with a recognized air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picture that provides early warning and cueing to assist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engagement process.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 xml:space="preserve">Ground-based data link is passed to low altitude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through the remote terminal unit. The remote terminal unit </w:t>
      </w:r>
      <w:r>
        <w:rPr>
          <w:rFonts w:ascii="Times New Roman" w:hAnsi="Times New Roman" w:cs="Times New Roman"/>
          <w:sz w:val="28"/>
          <w:szCs w:val="28"/>
        </w:rPr>
        <w:t>is a rug</w:t>
      </w:r>
      <w:r w:rsidRPr="007B52D7">
        <w:rPr>
          <w:rFonts w:ascii="Times New Roman" w:hAnsi="Times New Roman" w:cs="Times New Roman"/>
          <w:sz w:val="28"/>
          <w:szCs w:val="28"/>
        </w:rPr>
        <w:t xml:space="preserve">gedized,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mircrocomputer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or radio combination integrated system.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has the capability to retransmit a ground-based data link signal.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This enables a section to “daisy chain” ground-based data links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distant elements and to send local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radar pictures back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through the GBDL network and i</w:t>
      </w:r>
      <w:r>
        <w:rPr>
          <w:rFonts w:ascii="Times New Roman" w:hAnsi="Times New Roman" w:cs="Times New Roman"/>
          <w:sz w:val="28"/>
          <w:szCs w:val="28"/>
        </w:rPr>
        <w:t>nto the common tactical air pic</w:t>
      </w:r>
      <w:r w:rsidRPr="007B52D7">
        <w:rPr>
          <w:rFonts w:ascii="Times New Roman" w:hAnsi="Times New Roman" w:cs="Times New Roman"/>
          <w:sz w:val="28"/>
          <w:szCs w:val="28"/>
        </w:rPr>
        <w:t>ture.</w:t>
      </w:r>
    </w:p>
    <w:p w:rsidR="007B52D7" w:rsidRP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 xml:space="preserve">Ground-based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units can provide a ground-based 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link capability that enhances the situational awareness of remotely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positioned gunners by provi</w:t>
      </w:r>
      <w:r w:rsidR="00A37010">
        <w:rPr>
          <w:rFonts w:ascii="Times New Roman" w:hAnsi="Times New Roman" w:cs="Times New Roman"/>
          <w:sz w:val="28"/>
          <w:szCs w:val="28"/>
        </w:rPr>
        <w:t>ding them with a low- to medium-</w:t>
      </w:r>
      <w:r w:rsidRPr="007B52D7">
        <w:rPr>
          <w:rFonts w:ascii="Times New Roman" w:hAnsi="Times New Roman" w:cs="Times New Roman"/>
          <w:sz w:val="28"/>
          <w:szCs w:val="28"/>
        </w:rPr>
        <w:t>altitude air picture and weapons cueing. The source of this data link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could be a ground-based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fire unit configured with a fire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direction unit, a stand-alone co</w:t>
      </w:r>
      <w:r w:rsidR="00A37010">
        <w:rPr>
          <w:rFonts w:ascii="Times New Roman" w:hAnsi="Times New Roman" w:cs="Times New Roman"/>
          <w:sz w:val="28"/>
          <w:szCs w:val="28"/>
        </w:rPr>
        <w:t>ntinuous wave acquisition radar-</w:t>
      </w:r>
      <w:r w:rsidRPr="007B52D7">
        <w:rPr>
          <w:rFonts w:ascii="Times New Roman" w:hAnsi="Times New Roman" w:cs="Times New Roman"/>
          <w:sz w:val="28"/>
          <w:szCs w:val="28"/>
        </w:rPr>
        <w:t>based fire direction unit, a stand-alone TDAR-based fire direction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unit, or a combination of these configurations.</w:t>
      </w:r>
    </w:p>
    <w:p w:rsidR="007B52D7" w:rsidRDefault="007B52D7" w:rsidP="007B52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2D7">
        <w:rPr>
          <w:rFonts w:ascii="Times New Roman" w:hAnsi="Times New Roman" w:cs="Times New Roman"/>
          <w:sz w:val="28"/>
          <w:szCs w:val="28"/>
        </w:rPr>
        <w:t xml:space="preserve">The short-range air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remote </w:t>
      </w:r>
      <w:r w:rsidR="00A37010">
        <w:rPr>
          <w:rFonts w:ascii="Times New Roman" w:hAnsi="Times New Roman" w:cs="Times New Roman"/>
          <w:sz w:val="28"/>
          <w:szCs w:val="28"/>
        </w:rPr>
        <w:t>terminal unit configuration con</w:t>
      </w:r>
      <w:r w:rsidRPr="007B52D7">
        <w:rPr>
          <w:rFonts w:ascii="Times New Roman" w:hAnsi="Times New Roman" w:cs="Times New Roman"/>
          <w:sz w:val="28"/>
          <w:szCs w:val="28"/>
        </w:rPr>
        <w:t>sists of a VHF radio system and the remote terminal unit computer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that receives the air picture, convert</w:t>
      </w:r>
      <w:r w:rsidR="00A37010">
        <w:rPr>
          <w:rFonts w:ascii="Times New Roman" w:hAnsi="Times New Roman" w:cs="Times New Roman"/>
          <w:sz w:val="28"/>
          <w:szCs w:val="28"/>
        </w:rPr>
        <w:t>s it to a local geographic posi</w:t>
      </w:r>
      <w:r w:rsidRPr="007B52D7">
        <w:rPr>
          <w:rFonts w:ascii="Times New Roman" w:hAnsi="Times New Roman" w:cs="Times New Roman"/>
          <w:sz w:val="28"/>
          <w:szCs w:val="28"/>
        </w:rPr>
        <w:t>tion, and presents the common tactical air picture in near-real-time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using common </w:t>
      </w:r>
      <w:proofErr w:type="spellStart"/>
      <w:r w:rsidRPr="007B52D7">
        <w:rPr>
          <w:rFonts w:ascii="Times New Roman" w:hAnsi="Times New Roman" w:cs="Times New Roman"/>
          <w:sz w:val="28"/>
          <w:szCs w:val="28"/>
        </w:rPr>
        <w:t>symbology</w:t>
      </w:r>
      <w:proofErr w:type="spellEnd"/>
      <w:r w:rsidRPr="007B52D7">
        <w:rPr>
          <w:rFonts w:ascii="Times New Roman" w:hAnsi="Times New Roman" w:cs="Times New Roman"/>
          <w:sz w:val="28"/>
          <w:szCs w:val="28"/>
        </w:rPr>
        <w:t xml:space="preserve"> on the situational display. The remote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 xml:space="preserve">terminal unit computer is </w:t>
      </w:r>
      <w:r w:rsidR="00A37010">
        <w:rPr>
          <w:rFonts w:ascii="Times New Roman" w:hAnsi="Times New Roman" w:cs="Times New Roman"/>
          <w:sz w:val="28"/>
          <w:szCs w:val="28"/>
        </w:rPr>
        <w:t>connected to a VHF-FM frequency-</w:t>
      </w:r>
      <w:r w:rsidRPr="007B52D7">
        <w:rPr>
          <w:rFonts w:ascii="Times New Roman" w:hAnsi="Times New Roman" w:cs="Times New Roman"/>
          <w:sz w:val="28"/>
          <w:szCs w:val="28"/>
        </w:rPr>
        <w:t>hopping radio (i.e., SINCGARS</w:t>
      </w:r>
      <w:r w:rsidR="00A37010">
        <w:rPr>
          <w:rFonts w:ascii="Times New Roman" w:hAnsi="Times New Roman" w:cs="Times New Roman"/>
          <w:sz w:val="28"/>
          <w:szCs w:val="28"/>
        </w:rPr>
        <w:t xml:space="preserve"> [single-channel ground and air</w:t>
      </w:r>
      <w:r w:rsidRPr="007B52D7">
        <w:rPr>
          <w:rFonts w:ascii="Times New Roman" w:hAnsi="Times New Roman" w:cs="Times New Roman"/>
          <w:sz w:val="28"/>
          <w:szCs w:val="28"/>
        </w:rPr>
        <w:t>borne radio system]) through a digital data buffer that processes the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information received over ground-based data link for display on the</w:t>
      </w:r>
      <w:r w:rsidR="00A37010">
        <w:rPr>
          <w:rFonts w:ascii="Times New Roman" w:hAnsi="Times New Roman" w:cs="Times New Roman"/>
          <w:sz w:val="28"/>
          <w:szCs w:val="28"/>
        </w:rPr>
        <w:t xml:space="preserve"> </w:t>
      </w:r>
      <w:r w:rsidRPr="007B52D7">
        <w:rPr>
          <w:rFonts w:ascii="Times New Roman" w:hAnsi="Times New Roman" w:cs="Times New Roman"/>
          <w:sz w:val="28"/>
          <w:szCs w:val="28"/>
        </w:rPr>
        <w:t>terminal.</w:t>
      </w:r>
    </w:p>
    <w:p w:rsidR="00A37010" w:rsidRDefault="00A37010" w:rsidP="00A37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7010" w:rsidRDefault="00A37010" w:rsidP="00A370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7.6. Light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Armored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Vehicle</w:t>
      </w:r>
    </w:p>
    <w:p w:rsidR="00A37010" w:rsidRDefault="00A37010" w:rsidP="00AC6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010">
        <w:rPr>
          <w:rFonts w:ascii="Times New Roman" w:hAnsi="Times New Roman" w:cs="Times New Roman"/>
          <w:sz w:val="28"/>
          <w:szCs w:val="28"/>
        </w:rPr>
        <w:t xml:space="preserve">The light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vehicle (air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variant) consists of what equates to an Avenger turret mounted on the chassis of a light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vehicle (LAV)-25. The system m</w:t>
      </w:r>
      <w:r w:rsidR="00AC69F6">
        <w:rPr>
          <w:rFonts w:ascii="Times New Roman" w:hAnsi="Times New Roman" w:cs="Times New Roman"/>
          <w:sz w:val="28"/>
          <w:szCs w:val="28"/>
        </w:rPr>
        <w:t>aintains all the capabili</w:t>
      </w:r>
      <w:r w:rsidRPr="00A37010">
        <w:rPr>
          <w:rFonts w:ascii="Times New Roman" w:hAnsi="Times New Roman" w:cs="Times New Roman"/>
          <w:sz w:val="28"/>
          <w:szCs w:val="28"/>
        </w:rPr>
        <w:t>ties of the LAV-25 and Avenger with subtle differences. The turret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 xml:space="preserve">is modified to fit the light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vehicle and does not have the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large crew space of Avenger. The crew compartment inside the light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vehicle allows two operators with separate windows in the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turret to search and scan the air from inside the vehicle. The turret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can slew 360° and has the same standard vehicle-mounted launcher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 xml:space="preserve">configuration as Avenger. The .50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caliber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machine gun was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 xml:space="preserve">replaced by a 20 </w:t>
      </w:r>
      <w:proofErr w:type="spellStart"/>
      <w:r w:rsidRPr="00A37010">
        <w:rPr>
          <w:rFonts w:ascii="Times New Roman" w:hAnsi="Times New Roman" w:cs="Times New Roman"/>
          <w:sz w:val="28"/>
          <w:szCs w:val="28"/>
        </w:rPr>
        <w:t>millimeter</w:t>
      </w:r>
      <w:proofErr w:type="spellEnd"/>
      <w:r w:rsidRPr="00A37010">
        <w:rPr>
          <w:rFonts w:ascii="Times New Roman" w:hAnsi="Times New Roman" w:cs="Times New Roman"/>
          <w:sz w:val="28"/>
          <w:szCs w:val="28"/>
        </w:rPr>
        <w:t xml:space="preserve"> chain gu</w:t>
      </w:r>
      <w:r w:rsidR="00AC69F6">
        <w:rPr>
          <w:rFonts w:ascii="Times New Roman" w:hAnsi="Times New Roman" w:cs="Times New Roman"/>
          <w:sz w:val="28"/>
          <w:szCs w:val="28"/>
        </w:rPr>
        <w:t xml:space="preserve">n that provides </w:t>
      </w:r>
      <w:proofErr w:type="spellStart"/>
      <w:r w:rsidR="00AC69F6">
        <w:rPr>
          <w:rFonts w:ascii="Times New Roman" w:hAnsi="Times New Roman" w:cs="Times New Roman"/>
          <w:sz w:val="28"/>
          <w:szCs w:val="28"/>
        </w:rPr>
        <w:t>antiair</w:t>
      </w:r>
      <w:proofErr w:type="spellEnd"/>
      <w:r w:rsidR="00AC69F6">
        <w:rPr>
          <w:rFonts w:ascii="Times New Roman" w:hAnsi="Times New Roman" w:cs="Times New Roman"/>
          <w:sz w:val="28"/>
          <w:szCs w:val="28"/>
        </w:rPr>
        <w:t xml:space="preserve"> capabil</w:t>
      </w:r>
      <w:r w:rsidRPr="00A37010">
        <w:rPr>
          <w:rFonts w:ascii="Times New Roman" w:hAnsi="Times New Roman" w:cs="Times New Roman"/>
          <w:sz w:val="28"/>
          <w:szCs w:val="28"/>
        </w:rPr>
        <w:t>ity against aircraft within the inner launch boundary of a Stinger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and a significant ground target e</w:t>
      </w:r>
      <w:r w:rsidR="00AC69F6">
        <w:rPr>
          <w:rFonts w:ascii="Times New Roman" w:hAnsi="Times New Roman" w:cs="Times New Roman"/>
          <w:sz w:val="28"/>
          <w:szCs w:val="28"/>
        </w:rPr>
        <w:t>ngagement capability. Each stan</w:t>
      </w:r>
      <w:r w:rsidRPr="00A37010">
        <w:rPr>
          <w:rFonts w:ascii="Times New Roman" w:hAnsi="Times New Roman" w:cs="Times New Roman"/>
          <w:sz w:val="28"/>
          <w:szCs w:val="28"/>
        </w:rPr>
        <w:t>dard vehicle-mounted launcher carries four Stinger missiles that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 xml:space="preserve">can be fired in </w:t>
      </w:r>
      <w:r w:rsidR="00AC69F6">
        <w:rPr>
          <w:rFonts w:ascii="Times New Roman" w:hAnsi="Times New Roman" w:cs="Times New Roman"/>
          <w:sz w:val="28"/>
          <w:szCs w:val="28"/>
        </w:rPr>
        <w:t>rapid succession (Figure 4</w:t>
      </w:r>
      <w:r w:rsidRPr="00A37010">
        <w:rPr>
          <w:rFonts w:ascii="Times New Roman" w:hAnsi="Times New Roman" w:cs="Times New Roman"/>
          <w:sz w:val="28"/>
          <w:szCs w:val="28"/>
        </w:rPr>
        <w:t>)</w:t>
      </w:r>
      <w:r w:rsidR="00AC69F6">
        <w:rPr>
          <w:rFonts w:ascii="Times New Roman" w:hAnsi="Times New Roman" w:cs="Times New Roman"/>
          <w:sz w:val="28"/>
          <w:szCs w:val="28"/>
        </w:rPr>
        <w:t>.</w:t>
      </w:r>
      <w:r w:rsidRPr="00A37010">
        <w:rPr>
          <w:rFonts w:ascii="Times New Roman" w:hAnsi="Times New Roman" w:cs="Times New Roman"/>
          <w:sz w:val="28"/>
          <w:szCs w:val="28"/>
        </w:rPr>
        <w:t xml:space="preserve"> The LAV-AD can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shoot on the move at speeds up to 30 miles per hour and can operate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 xml:space="preserve">as an amphibious vehicle. </w:t>
      </w:r>
      <w:r w:rsidRPr="00A37010">
        <w:rPr>
          <w:rFonts w:ascii="Times New Roman" w:hAnsi="Times New Roman" w:cs="Times New Roman"/>
          <w:sz w:val="28"/>
          <w:szCs w:val="28"/>
        </w:rPr>
        <w:lastRenderedPageBreak/>
        <w:t>The crew consists of a vehicle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Pr="00A37010">
        <w:rPr>
          <w:rFonts w:ascii="Times New Roman" w:hAnsi="Times New Roman" w:cs="Times New Roman"/>
          <w:sz w:val="28"/>
          <w:szCs w:val="28"/>
        </w:rPr>
        <w:t>commander, two Stinger gunners, and a driver. The crew can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="00AC69F6" w:rsidRPr="00AC69F6">
        <w:rPr>
          <w:rFonts w:ascii="Times New Roman" w:hAnsi="Times New Roman" w:cs="Times New Roman"/>
          <w:sz w:val="28"/>
          <w:szCs w:val="28"/>
        </w:rPr>
        <w:t>communicate within the vehicle by intercom and externally via HF,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="00AC69F6" w:rsidRPr="00AC69F6">
        <w:rPr>
          <w:rFonts w:ascii="Times New Roman" w:hAnsi="Times New Roman" w:cs="Times New Roman"/>
          <w:sz w:val="28"/>
          <w:szCs w:val="28"/>
        </w:rPr>
        <w:t>VHF/FM, and UHF commu</w:t>
      </w:r>
      <w:r w:rsidR="00AC69F6">
        <w:rPr>
          <w:rFonts w:ascii="Times New Roman" w:hAnsi="Times New Roman" w:cs="Times New Roman"/>
          <w:sz w:val="28"/>
          <w:szCs w:val="28"/>
        </w:rPr>
        <w:t>nications nets. The LAV-AD SINC</w:t>
      </w:r>
      <w:r w:rsidR="00AC69F6" w:rsidRPr="00AC69F6">
        <w:rPr>
          <w:rFonts w:ascii="Times New Roman" w:hAnsi="Times New Roman" w:cs="Times New Roman"/>
          <w:sz w:val="28"/>
          <w:szCs w:val="28"/>
        </w:rPr>
        <w:t>GARS radio suite is similar to the Avenger’s radio suite and allows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="00AC69F6" w:rsidRPr="00AC69F6">
        <w:rPr>
          <w:rFonts w:ascii="Times New Roman" w:hAnsi="Times New Roman" w:cs="Times New Roman"/>
          <w:sz w:val="28"/>
          <w:szCs w:val="28"/>
        </w:rPr>
        <w:t>for the integration of the remote terminal unit and ground-based</w:t>
      </w:r>
      <w:r w:rsidR="00AC69F6">
        <w:rPr>
          <w:rFonts w:ascii="Times New Roman" w:hAnsi="Times New Roman" w:cs="Times New Roman"/>
          <w:sz w:val="28"/>
          <w:szCs w:val="28"/>
        </w:rPr>
        <w:t xml:space="preserve"> </w:t>
      </w:r>
      <w:r w:rsidR="00AC69F6" w:rsidRPr="00AC69F6">
        <w:rPr>
          <w:rFonts w:ascii="Times New Roman" w:hAnsi="Times New Roman" w:cs="Times New Roman"/>
          <w:sz w:val="28"/>
          <w:szCs w:val="28"/>
        </w:rPr>
        <w:t>data link.</w:t>
      </w:r>
    </w:p>
    <w:p w:rsidR="00AC69F6" w:rsidRDefault="00AC69F6" w:rsidP="00AC69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3185577" cy="254233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611" cy="25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9F6" w:rsidRDefault="00AC69F6" w:rsidP="00AC69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69F6">
        <w:rPr>
          <w:rFonts w:ascii="Times New Roman" w:hAnsi="Times New Roman" w:cs="Times New Roman"/>
          <w:b/>
          <w:sz w:val="24"/>
          <w:szCs w:val="24"/>
        </w:rPr>
        <w:t>Fig. 4</w:t>
      </w:r>
      <w:r w:rsidRPr="00AC69F6">
        <w:rPr>
          <w:rFonts w:ascii="Times New Roman" w:hAnsi="Times New Roman" w:cs="Times New Roman"/>
          <w:sz w:val="24"/>
          <w:szCs w:val="24"/>
        </w:rPr>
        <w:t xml:space="preserve"> LAV-AD</w:t>
      </w:r>
    </w:p>
    <w:p w:rsidR="00AC69F6" w:rsidRDefault="00AC69F6" w:rsidP="00AC6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69F6" w:rsidRPr="00AC69F6" w:rsidRDefault="00AC69F6" w:rsidP="00AC6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F6">
        <w:rPr>
          <w:rFonts w:ascii="Times New Roman" w:hAnsi="Times New Roman" w:cs="Times New Roman"/>
          <w:sz w:val="28"/>
          <w:szCs w:val="28"/>
        </w:rPr>
        <w:t>Although the LAV-AD is not an organic weapon system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Marine aircraft wing, it is important to be aware of its associated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organization, configuration, and operating characteristics. Stinger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gunners and other Marines with Stinger backgrounds could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 xml:space="preserve">assigned to the light </w:t>
      </w:r>
      <w:proofErr w:type="spellStart"/>
      <w:r w:rsidRPr="00AC69F6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 w:rsidRPr="00AC69F6">
        <w:rPr>
          <w:rFonts w:ascii="Times New Roman" w:hAnsi="Times New Roman" w:cs="Times New Roman"/>
          <w:sz w:val="28"/>
          <w:szCs w:val="28"/>
        </w:rPr>
        <w:t xml:space="preserve"> reconnaissance battalion to employ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the LAV-AD. Although the tactics, techniques, and procedures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associated with LAV-AD operations are still under development, 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is likely the LAV-AD will be used in much the same manner as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Avenger-equipped LAAD unit in d</w:t>
      </w:r>
      <w:r>
        <w:rPr>
          <w:rFonts w:ascii="Times New Roman" w:hAnsi="Times New Roman" w:cs="Times New Roman"/>
          <w:sz w:val="28"/>
          <w:szCs w:val="28"/>
        </w:rPr>
        <w:t xml:space="preserve">irect support of a </w:t>
      </w:r>
      <w:proofErr w:type="spellStart"/>
      <w:r>
        <w:rPr>
          <w:rFonts w:ascii="Times New Roman" w:hAnsi="Times New Roman" w:cs="Times New Roman"/>
          <w:sz w:val="28"/>
          <w:szCs w:val="28"/>
        </w:rPr>
        <w:t>maneuver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</w:t>
      </w:r>
      <w:r w:rsidRPr="00AC69F6">
        <w:rPr>
          <w:rFonts w:ascii="Times New Roman" w:hAnsi="Times New Roman" w:cs="Times New Roman"/>
          <w:sz w:val="28"/>
          <w:szCs w:val="28"/>
        </w:rPr>
        <w:t>ment.</w:t>
      </w:r>
    </w:p>
    <w:p w:rsidR="00AC69F6" w:rsidRPr="00AC69F6" w:rsidRDefault="00AC69F6" w:rsidP="00AC6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F6">
        <w:rPr>
          <w:rFonts w:ascii="Times New Roman" w:hAnsi="Times New Roman" w:cs="Times New Roman"/>
          <w:sz w:val="28"/>
          <w:szCs w:val="28"/>
        </w:rPr>
        <w:t>The current concept of employment states that the primary mission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 xml:space="preserve">of the LAV-AD is to provide local air </w:t>
      </w:r>
      <w:proofErr w:type="spellStart"/>
      <w:r w:rsidRPr="00AC69F6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AC69F6">
        <w:rPr>
          <w:rFonts w:ascii="Times New Roman" w:hAnsi="Times New Roman" w:cs="Times New Roman"/>
          <w:sz w:val="28"/>
          <w:szCs w:val="28"/>
        </w:rPr>
        <w:t xml:space="preserve"> for the light </w:t>
      </w:r>
      <w:proofErr w:type="spellStart"/>
      <w:r w:rsidRPr="00AC69F6">
        <w:rPr>
          <w:rFonts w:ascii="Times New Roman" w:hAnsi="Times New Roman" w:cs="Times New Roman"/>
          <w:sz w:val="28"/>
          <w:szCs w:val="28"/>
        </w:rPr>
        <w:t>armored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reconnaissance battalion, operating well forward of the fire support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>coordination line. It also outlines the planned table of organization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 xml:space="preserve">that calls for an </w:t>
      </w:r>
      <w:proofErr w:type="spellStart"/>
      <w:r w:rsidRPr="00AC69F6">
        <w:rPr>
          <w:rFonts w:ascii="Times New Roman" w:hAnsi="Times New Roman" w:cs="Times New Roman"/>
          <w:sz w:val="28"/>
          <w:szCs w:val="28"/>
        </w:rPr>
        <w:t>antiair</w:t>
      </w:r>
      <w:proofErr w:type="spellEnd"/>
      <w:r w:rsidRPr="00AC69F6">
        <w:rPr>
          <w:rFonts w:ascii="Times New Roman" w:hAnsi="Times New Roman" w:cs="Times New Roman"/>
          <w:sz w:val="28"/>
          <w:szCs w:val="28"/>
        </w:rPr>
        <w:t xml:space="preserve"> warfare officer to command the LAV-AD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9F6">
        <w:rPr>
          <w:rFonts w:ascii="Times New Roman" w:hAnsi="Times New Roman" w:cs="Times New Roman"/>
          <w:sz w:val="28"/>
          <w:szCs w:val="28"/>
        </w:rPr>
        <w:t xml:space="preserve">company and Stinger staff </w:t>
      </w:r>
      <w:proofErr w:type="spellStart"/>
      <w:r w:rsidRPr="00AC69F6">
        <w:rPr>
          <w:rFonts w:ascii="Times New Roman" w:hAnsi="Times New Roman" w:cs="Times New Roman"/>
          <w:sz w:val="28"/>
          <w:szCs w:val="28"/>
        </w:rPr>
        <w:t>nonco</w:t>
      </w:r>
      <w:r>
        <w:rPr>
          <w:rFonts w:ascii="Times New Roman" w:hAnsi="Times New Roman" w:cs="Times New Roman"/>
          <w:sz w:val="28"/>
          <w:szCs w:val="28"/>
        </w:rPr>
        <w:t>mmissioned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officers and gunners </w:t>
      </w:r>
      <w:r w:rsidRPr="00AC69F6">
        <w:rPr>
          <w:rFonts w:ascii="Times New Roman" w:hAnsi="Times New Roman" w:cs="Times New Roman"/>
          <w:sz w:val="28"/>
          <w:szCs w:val="28"/>
        </w:rPr>
        <w:t>to serve as crewmembers.</w:t>
      </w:r>
    </w:p>
    <w:p w:rsidR="007B52D7" w:rsidRPr="007B52D7" w:rsidRDefault="007B52D7" w:rsidP="007B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9E" w:rsidRDefault="0054719E" w:rsidP="00B52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300" w:rsidRPr="0054719E" w:rsidRDefault="00B52300" w:rsidP="00B52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91D" w:rsidRPr="004723CB" w:rsidRDefault="00B1091D" w:rsidP="00B109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6D89" w:rsidRPr="00FE70A1" w:rsidRDefault="00FF6D89" w:rsidP="00FF6D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6D89" w:rsidRPr="00FE70A1" w:rsidSect="00A82911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6DE"/>
    <w:multiLevelType w:val="hybridMultilevel"/>
    <w:tmpl w:val="2696C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1557E"/>
    <w:multiLevelType w:val="hybridMultilevel"/>
    <w:tmpl w:val="CA50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28A"/>
    <w:multiLevelType w:val="hybridMultilevel"/>
    <w:tmpl w:val="558E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77F"/>
    <w:multiLevelType w:val="hybridMultilevel"/>
    <w:tmpl w:val="4DBA4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334212"/>
    <w:multiLevelType w:val="hybridMultilevel"/>
    <w:tmpl w:val="D4DE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06C4A"/>
    <w:multiLevelType w:val="hybridMultilevel"/>
    <w:tmpl w:val="41500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36D77"/>
    <w:multiLevelType w:val="hybridMultilevel"/>
    <w:tmpl w:val="90E87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6A0725"/>
    <w:multiLevelType w:val="hybridMultilevel"/>
    <w:tmpl w:val="092C2D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1530CBA"/>
    <w:multiLevelType w:val="hybridMultilevel"/>
    <w:tmpl w:val="36C6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134F8"/>
    <w:multiLevelType w:val="hybridMultilevel"/>
    <w:tmpl w:val="3A20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85E7A"/>
    <w:multiLevelType w:val="hybridMultilevel"/>
    <w:tmpl w:val="7AB61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604A7"/>
    <w:multiLevelType w:val="hybridMultilevel"/>
    <w:tmpl w:val="3D322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457E3"/>
    <w:multiLevelType w:val="hybridMultilevel"/>
    <w:tmpl w:val="EC123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455DD"/>
    <w:multiLevelType w:val="hybridMultilevel"/>
    <w:tmpl w:val="838AE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3B141D"/>
    <w:multiLevelType w:val="hybridMultilevel"/>
    <w:tmpl w:val="1484589C"/>
    <w:lvl w:ilvl="0" w:tplc="FF2015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F4A38"/>
    <w:multiLevelType w:val="hybridMultilevel"/>
    <w:tmpl w:val="06EE2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0738C"/>
    <w:multiLevelType w:val="hybridMultilevel"/>
    <w:tmpl w:val="7B5009B0"/>
    <w:lvl w:ilvl="0" w:tplc="68842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33E6E"/>
    <w:multiLevelType w:val="hybridMultilevel"/>
    <w:tmpl w:val="A48044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E36164"/>
    <w:multiLevelType w:val="hybridMultilevel"/>
    <w:tmpl w:val="C600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92309"/>
    <w:multiLevelType w:val="hybridMultilevel"/>
    <w:tmpl w:val="7B18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D5596"/>
    <w:multiLevelType w:val="hybridMultilevel"/>
    <w:tmpl w:val="3990D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42A64"/>
    <w:multiLevelType w:val="hybridMultilevel"/>
    <w:tmpl w:val="8530FE1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5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12"/>
  </w:num>
  <w:num w:numId="20">
    <w:abstractNumId w:val="19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AD"/>
    <w:rsid w:val="000330E0"/>
    <w:rsid w:val="00082408"/>
    <w:rsid w:val="00086031"/>
    <w:rsid w:val="000A6FB8"/>
    <w:rsid w:val="000D4E48"/>
    <w:rsid w:val="000F3FB5"/>
    <w:rsid w:val="001065A0"/>
    <w:rsid w:val="0011756D"/>
    <w:rsid w:val="001214FD"/>
    <w:rsid w:val="00191F3E"/>
    <w:rsid w:val="001D2236"/>
    <w:rsid w:val="00216319"/>
    <w:rsid w:val="00243E14"/>
    <w:rsid w:val="0027160E"/>
    <w:rsid w:val="002B7E4D"/>
    <w:rsid w:val="002E139C"/>
    <w:rsid w:val="00307B89"/>
    <w:rsid w:val="00312724"/>
    <w:rsid w:val="00331FB1"/>
    <w:rsid w:val="00341E41"/>
    <w:rsid w:val="0036237A"/>
    <w:rsid w:val="00370603"/>
    <w:rsid w:val="00381087"/>
    <w:rsid w:val="00382021"/>
    <w:rsid w:val="00390E12"/>
    <w:rsid w:val="003E3A2A"/>
    <w:rsid w:val="003E578C"/>
    <w:rsid w:val="003E5D2C"/>
    <w:rsid w:val="0043749B"/>
    <w:rsid w:val="00442DB7"/>
    <w:rsid w:val="00457FFC"/>
    <w:rsid w:val="004723CB"/>
    <w:rsid w:val="0047729D"/>
    <w:rsid w:val="004D5B9B"/>
    <w:rsid w:val="004E232A"/>
    <w:rsid w:val="005322E0"/>
    <w:rsid w:val="0054719E"/>
    <w:rsid w:val="00547F51"/>
    <w:rsid w:val="005654A2"/>
    <w:rsid w:val="00581367"/>
    <w:rsid w:val="005B3802"/>
    <w:rsid w:val="005B4A2B"/>
    <w:rsid w:val="005C08AB"/>
    <w:rsid w:val="005E1D5E"/>
    <w:rsid w:val="00614AB5"/>
    <w:rsid w:val="00641908"/>
    <w:rsid w:val="00650698"/>
    <w:rsid w:val="006908AD"/>
    <w:rsid w:val="006A7659"/>
    <w:rsid w:val="006D3D68"/>
    <w:rsid w:val="006D58A7"/>
    <w:rsid w:val="006E321C"/>
    <w:rsid w:val="00716BC9"/>
    <w:rsid w:val="007403D2"/>
    <w:rsid w:val="007A2063"/>
    <w:rsid w:val="007B52D7"/>
    <w:rsid w:val="007C36E3"/>
    <w:rsid w:val="007D75BF"/>
    <w:rsid w:val="007E464C"/>
    <w:rsid w:val="00860FDB"/>
    <w:rsid w:val="008A7125"/>
    <w:rsid w:val="008B0260"/>
    <w:rsid w:val="008C1242"/>
    <w:rsid w:val="0094613E"/>
    <w:rsid w:val="00960866"/>
    <w:rsid w:val="009961A6"/>
    <w:rsid w:val="009A0FA4"/>
    <w:rsid w:val="009C1D9A"/>
    <w:rsid w:val="00A07574"/>
    <w:rsid w:val="00A25005"/>
    <w:rsid w:val="00A25167"/>
    <w:rsid w:val="00A37010"/>
    <w:rsid w:val="00A50B25"/>
    <w:rsid w:val="00A82911"/>
    <w:rsid w:val="00A965CF"/>
    <w:rsid w:val="00AB19CE"/>
    <w:rsid w:val="00AC69F6"/>
    <w:rsid w:val="00AD5262"/>
    <w:rsid w:val="00B03FFB"/>
    <w:rsid w:val="00B1091D"/>
    <w:rsid w:val="00B4084B"/>
    <w:rsid w:val="00B52300"/>
    <w:rsid w:val="00B6480D"/>
    <w:rsid w:val="00B80296"/>
    <w:rsid w:val="00B81B44"/>
    <w:rsid w:val="00B87265"/>
    <w:rsid w:val="00B90710"/>
    <w:rsid w:val="00B91247"/>
    <w:rsid w:val="00BA2111"/>
    <w:rsid w:val="00BB2C0B"/>
    <w:rsid w:val="00BE25DA"/>
    <w:rsid w:val="00BE3416"/>
    <w:rsid w:val="00BF16F6"/>
    <w:rsid w:val="00C163CC"/>
    <w:rsid w:val="00C22988"/>
    <w:rsid w:val="00C24154"/>
    <w:rsid w:val="00C36825"/>
    <w:rsid w:val="00C3718B"/>
    <w:rsid w:val="00C61612"/>
    <w:rsid w:val="00C6379B"/>
    <w:rsid w:val="00C66F87"/>
    <w:rsid w:val="00C740C5"/>
    <w:rsid w:val="00CD1794"/>
    <w:rsid w:val="00CD1CA4"/>
    <w:rsid w:val="00D218F7"/>
    <w:rsid w:val="00D22BD6"/>
    <w:rsid w:val="00D405AD"/>
    <w:rsid w:val="00D4127B"/>
    <w:rsid w:val="00D63278"/>
    <w:rsid w:val="00D96196"/>
    <w:rsid w:val="00DB536F"/>
    <w:rsid w:val="00E26ABA"/>
    <w:rsid w:val="00E456F8"/>
    <w:rsid w:val="00E52422"/>
    <w:rsid w:val="00E77EB8"/>
    <w:rsid w:val="00E82EED"/>
    <w:rsid w:val="00E8683E"/>
    <w:rsid w:val="00E8726E"/>
    <w:rsid w:val="00E91ABF"/>
    <w:rsid w:val="00E97973"/>
    <w:rsid w:val="00EB2B50"/>
    <w:rsid w:val="00EB70C5"/>
    <w:rsid w:val="00F03901"/>
    <w:rsid w:val="00F23DB1"/>
    <w:rsid w:val="00F30220"/>
    <w:rsid w:val="00F551FB"/>
    <w:rsid w:val="00F8132C"/>
    <w:rsid w:val="00FD5A48"/>
    <w:rsid w:val="00FE70A1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DCD4A8-68BB-41E1-B3FE-F236913AA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A2A"/>
    <w:rPr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AD526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paragraph" w:styleId="Heading6">
    <w:name w:val="heading 6"/>
    <w:basedOn w:val="Normal"/>
    <w:next w:val="Normal"/>
    <w:link w:val="Heading6Char"/>
    <w:unhideWhenUsed/>
    <w:qFormat/>
    <w:rsid w:val="00AD5262"/>
    <w:pPr>
      <w:keepNext/>
      <w:spacing w:after="0" w:line="240" w:lineRule="auto"/>
      <w:ind w:left="1416" w:firstLine="708"/>
      <w:outlineLvl w:val="5"/>
    </w:pPr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D5262"/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character" w:customStyle="1" w:styleId="Heading6Char">
    <w:name w:val="Heading 6 Char"/>
    <w:basedOn w:val="DefaultParagraphFont"/>
    <w:link w:val="Heading6"/>
    <w:semiHidden/>
    <w:rsid w:val="00AD5262"/>
    <w:rPr>
      <w:rFonts w:ascii="Times New Roman" w:eastAsia="Times New Roman" w:hAnsi="Times New Roman" w:cs="Times New Roman"/>
      <w:sz w:val="28"/>
      <w:szCs w:val="20"/>
      <w:lang w:val="de-DE" w:eastAsia="ro-RO"/>
    </w:rPr>
  </w:style>
  <w:style w:type="paragraph" w:styleId="ListParagraph">
    <w:name w:val="List Paragraph"/>
    <w:basedOn w:val="Normal"/>
    <w:uiPriority w:val="34"/>
    <w:qFormat/>
    <w:rsid w:val="0030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2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22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81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6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16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7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40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7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Cristina-Elena Livadaru</dc:creator>
  <cp:keywords/>
  <dc:description/>
  <cp:lastModifiedBy>EdiCi</cp:lastModifiedBy>
  <cp:revision>16</cp:revision>
  <dcterms:created xsi:type="dcterms:W3CDTF">2022-03-14T08:37:00Z</dcterms:created>
  <dcterms:modified xsi:type="dcterms:W3CDTF">2022-05-10T12:08:00Z</dcterms:modified>
</cp:coreProperties>
</file>