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1A" w:rsidRDefault="00CF4A1A" w:rsidP="00106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8AB" w:rsidRPr="005C08AB" w:rsidRDefault="00444B8E" w:rsidP="00106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C08AB" w:rsidRPr="005C08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Missile Overview Functioning</w:t>
      </w:r>
    </w:p>
    <w:p w:rsidR="005C08AB" w:rsidRDefault="005C08AB" w:rsidP="00106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0F0" w:rsidRPr="005C08AB" w:rsidRDefault="005B50F0" w:rsidP="00106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E44" w:rsidRPr="00305E44" w:rsidRDefault="00C36825" w:rsidP="00305E4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82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 xml:space="preserve">The goal is to </w:t>
      </w:r>
      <w:r w:rsidR="00305E44">
        <w:rPr>
          <w:rFonts w:ascii="Times New Roman" w:hAnsi="Times New Roman" w:cs="Times New Roman"/>
          <w:bCs/>
          <w:iCs/>
          <w:sz w:val="28"/>
          <w:szCs w:val="28"/>
        </w:rPr>
        <w:t xml:space="preserve">discover how to </w:t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>develop a</w:t>
      </w:r>
      <w:r w:rsidR="00305E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>tactical missile system either to counter an expected</w:t>
      </w:r>
      <w:r w:rsidR="00305E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>threat to one's own defended area (a defensive system) or to destroy or do significant damage to the enemy's defended are</w:t>
      </w:r>
      <w:r w:rsidR="00305E44">
        <w:rPr>
          <w:rFonts w:ascii="Times New Roman" w:hAnsi="Times New Roman" w:cs="Times New Roman"/>
          <w:bCs/>
          <w:iCs/>
          <w:sz w:val="28"/>
          <w:szCs w:val="28"/>
        </w:rPr>
        <w:t>a (an offensive system). T</w:t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>his means designing the external</w:t>
      </w:r>
      <w:r w:rsidR="00305E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>configuration of the airframe so as to provide sufficient capab</w:t>
      </w:r>
      <w:r w:rsidR="00AC3442">
        <w:rPr>
          <w:rFonts w:ascii="Times New Roman" w:hAnsi="Times New Roman" w:cs="Times New Roman"/>
          <w:bCs/>
          <w:iCs/>
          <w:sz w:val="28"/>
          <w:szCs w:val="28"/>
        </w:rPr>
        <w:t>ility (speed, range, and manoeu</w:t>
      </w:r>
      <w:r w:rsidR="00AC3442" w:rsidRPr="00305E44">
        <w:rPr>
          <w:rFonts w:ascii="Times New Roman" w:hAnsi="Times New Roman" w:cs="Times New Roman"/>
          <w:bCs/>
          <w:iCs/>
          <w:sz w:val="28"/>
          <w:szCs w:val="28"/>
        </w:rPr>
        <w:t>vrability</w:t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05E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5E44" w:rsidRPr="00305E44">
        <w:rPr>
          <w:rFonts w:ascii="Times New Roman" w:hAnsi="Times New Roman" w:cs="Times New Roman"/>
          <w:bCs/>
          <w:iCs/>
          <w:sz w:val="28"/>
          <w:szCs w:val="28"/>
        </w:rPr>
        <w:t>to accomplish the mission planned for the system.</w:t>
      </w:r>
    </w:p>
    <w:p w:rsidR="00305E44" w:rsidRPr="00305E44" w:rsidRDefault="00305E44" w:rsidP="00305E44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5E44">
        <w:rPr>
          <w:rFonts w:ascii="Times New Roman" w:hAnsi="Times New Roman" w:cs="Times New Roman"/>
          <w:bCs/>
          <w:iCs/>
          <w:sz w:val="28"/>
          <w:szCs w:val="28"/>
        </w:rPr>
        <w:t>The first task is to ascertain the threat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and, on the basis of feasible battle scenarios, develop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a missile system concept to counter it. That concept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will establish broad requirements in most technologies. The aerodynamicist must carry out his preliminary design study while recognizing the limitations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on his options that are imposed by necessary choices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in the other technologies or subsystems, as indicated</w:t>
      </w:r>
    </w:p>
    <w:p w:rsidR="00B1091D" w:rsidRDefault="00305E44" w:rsidP="00305E4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in Figure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 xml:space="preserve"> 1 and discussed in the next section. The mission analysis should lead to design goals for range,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speed, and manoeu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vrability of the mi</w:t>
      </w:r>
      <w:r w:rsidR="00AD63E1">
        <w:rPr>
          <w:rFonts w:ascii="Times New Roman" w:hAnsi="Times New Roman" w:cs="Times New Roman"/>
          <w:bCs/>
          <w:iCs/>
          <w:sz w:val="28"/>
          <w:szCs w:val="28"/>
        </w:rPr>
        <w:t xml:space="preserve">ssile, </w:t>
      </w:r>
      <w:proofErr w:type="spellStart"/>
      <w:r w:rsidRPr="00305E44">
        <w:rPr>
          <w:rFonts w:ascii="Times New Roman" w:hAnsi="Times New Roman" w:cs="Times New Roman"/>
          <w:bCs/>
          <w:iCs/>
          <w:sz w:val="28"/>
          <w:szCs w:val="28"/>
        </w:rPr>
        <w:t>fuzing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63E1">
        <w:rPr>
          <w:rFonts w:ascii="Times New Roman" w:hAnsi="Times New Roman" w:cs="Times New Roman"/>
          <w:bCs/>
          <w:iCs/>
          <w:sz w:val="28"/>
          <w:szCs w:val="28"/>
        </w:rPr>
        <w:t xml:space="preserve">and warhead needs, and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an overall guidance philosophy. At this stage, first-cut individual choices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can be made by the several related technologies to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achieve the mission. Modifications to those choices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will be made as more-detailed interrelated studies of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subsystem performance are made. Thus, a baseline</w:t>
      </w:r>
      <w:r w:rsidR="005B50F0" w:rsidRPr="005B50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configuration can be established from which further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5E44">
        <w:rPr>
          <w:rFonts w:ascii="Times New Roman" w:hAnsi="Times New Roman" w:cs="Times New Roman"/>
          <w:bCs/>
          <w:iCs/>
          <w:sz w:val="28"/>
          <w:szCs w:val="28"/>
        </w:rPr>
        <w:t>development can proceed.</w:t>
      </w:r>
    </w:p>
    <w:p w:rsidR="00D03565" w:rsidRDefault="00D03565" w:rsidP="00305E4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05E44" w:rsidRPr="004723CB" w:rsidRDefault="00305E44" w:rsidP="00D0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171739" cy="182720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479" cy="183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65" w:rsidRDefault="00D03565" w:rsidP="00D03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565">
        <w:rPr>
          <w:rFonts w:ascii="Times New Roman" w:hAnsi="Times New Roman" w:cs="Times New Roman"/>
          <w:b/>
          <w:sz w:val="24"/>
          <w:szCs w:val="24"/>
        </w:rPr>
        <w:t>Fig. 1</w:t>
      </w:r>
      <w:r w:rsidRPr="00D03565">
        <w:rPr>
          <w:rFonts w:ascii="Times New Roman" w:hAnsi="Times New Roman" w:cs="Times New Roman"/>
          <w:sz w:val="24"/>
          <w:szCs w:val="24"/>
        </w:rPr>
        <w:t xml:space="preserve"> Factors and systems affecting the design of aerodynamic configurations</w:t>
      </w:r>
    </w:p>
    <w:p w:rsidR="00D03565" w:rsidRDefault="00D03565" w:rsidP="00D03565">
      <w:pPr>
        <w:rPr>
          <w:rFonts w:ascii="Times New Roman" w:hAnsi="Times New Roman" w:cs="Times New Roman"/>
          <w:sz w:val="24"/>
          <w:szCs w:val="24"/>
        </w:rPr>
      </w:pPr>
    </w:p>
    <w:p w:rsidR="00D03565" w:rsidRPr="00D03565" w:rsidRDefault="00D03565" w:rsidP="00D035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65">
        <w:rPr>
          <w:rFonts w:ascii="Times New Roman" w:hAnsi="Times New Roman" w:cs="Times New Roman"/>
          <w:i/>
          <w:sz w:val="28"/>
          <w:szCs w:val="28"/>
        </w:rPr>
        <w:t>Launching</w:t>
      </w:r>
    </w:p>
    <w:p w:rsidR="00FF6D89" w:rsidRDefault="00D03565" w:rsidP="00D03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5">
        <w:rPr>
          <w:rFonts w:ascii="Times New Roman" w:hAnsi="Times New Roman" w:cs="Times New Roman"/>
          <w:sz w:val="28"/>
          <w:szCs w:val="28"/>
        </w:rPr>
        <w:t>Besides restricting the missile's weight, length,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span, the launching system may restrict its permissible motion early in flight. Also, such factors as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motion of the launcher and winds or extraneous flow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fields about it will affect the missile's design. The external shape might also be affected by launching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shoes or other devices that guide the missile out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the launcher. Such appendages add drag and </w:t>
      </w:r>
      <w:r w:rsidRPr="00D03565">
        <w:rPr>
          <w:rFonts w:ascii="Times New Roman" w:hAnsi="Times New Roman" w:cs="Times New Roman"/>
          <w:sz w:val="28"/>
          <w:szCs w:val="28"/>
        </w:rPr>
        <w:lastRenderedPageBreak/>
        <w:t>weight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and can affect </w:t>
      </w:r>
      <w:bookmarkStart w:id="0" w:name="_GoBack"/>
      <w:r w:rsidRPr="00D03565">
        <w:rPr>
          <w:rFonts w:ascii="Times New Roman" w:hAnsi="Times New Roman" w:cs="Times New Roman"/>
          <w:sz w:val="28"/>
          <w:szCs w:val="28"/>
        </w:rPr>
        <w:t>the missile's stability or controllability</w:t>
      </w:r>
      <w:bookmarkEnd w:id="0"/>
      <w:r w:rsidRPr="00D03565">
        <w:rPr>
          <w:rFonts w:ascii="Times New Roman" w:hAnsi="Times New Roman" w:cs="Times New Roman"/>
          <w:sz w:val="28"/>
          <w:szCs w:val="28"/>
        </w:rPr>
        <w:t>. The span limitation for a given launching system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may require lifting and control surfaces to be folded,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which adds to missile weight and drag and introduces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a potential dynamic disturbance during deployment.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The aerodynamic design must be done with full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knowledge of these considerations so that detrimental effects can be minimized.</w:t>
      </w:r>
    </w:p>
    <w:p w:rsidR="00D03565" w:rsidRPr="00D03565" w:rsidRDefault="00D03565" w:rsidP="00D035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65">
        <w:rPr>
          <w:rFonts w:ascii="Times New Roman" w:hAnsi="Times New Roman" w:cs="Times New Roman"/>
          <w:i/>
          <w:sz w:val="28"/>
          <w:szCs w:val="28"/>
        </w:rPr>
        <w:t>Propulsion</w:t>
      </w:r>
    </w:p>
    <w:p w:rsidR="00D03565" w:rsidRDefault="00D03565" w:rsidP="00D03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5">
        <w:rPr>
          <w:rFonts w:ascii="Times New Roman" w:hAnsi="Times New Roman" w:cs="Times New Roman"/>
          <w:sz w:val="28"/>
          <w:szCs w:val="28"/>
        </w:rPr>
        <w:t xml:space="preserve">A missile's shape may depend strongly on its propulsion system. Designers of </w:t>
      </w:r>
      <w:r w:rsidR="00D950A4" w:rsidRPr="00D03565">
        <w:rPr>
          <w:rFonts w:ascii="Times New Roman" w:hAnsi="Times New Roman" w:cs="Times New Roman"/>
          <w:sz w:val="28"/>
          <w:szCs w:val="28"/>
        </w:rPr>
        <w:t>air breathing</w:t>
      </w:r>
      <w:r w:rsidRPr="00D03565">
        <w:rPr>
          <w:rFonts w:ascii="Times New Roman" w:hAnsi="Times New Roman" w:cs="Times New Roman"/>
          <w:sz w:val="28"/>
          <w:szCs w:val="28"/>
        </w:rPr>
        <w:t xml:space="preserve"> systems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prefer to locate the air inlets in areas free of degrading aerodynamic interference such as shock waves,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vortices, or wakes. At the same time, the inlet itself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may degrade the aerodynamic performance. Thus,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compromise must be made between propulsion performance and aerodynamic performance, or, if possible, a design should be sought that takes advantage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of </w:t>
      </w:r>
      <w:r w:rsidR="00D950A4" w:rsidRPr="00D03565">
        <w:rPr>
          <w:rFonts w:ascii="Times New Roman" w:hAnsi="Times New Roman" w:cs="Times New Roman"/>
          <w:sz w:val="28"/>
          <w:szCs w:val="28"/>
        </w:rPr>
        <w:t>favourable</w:t>
      </w:r>
      <w:r w:rsidRPr="00D03565">
        <w:rPr>
          <w:rFonts w:ascii="Times New Roman" w:hAnsi="Times New Roman" w:cs="Times New Roman"/>
          <w:sz w:val="28"/>
          <w:szCs w:val="28"/>
        </w:rPr>
        <w:t xml:space="preserve"> interactions that improve thrust, lift,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stability, and controllability or that reduces drag.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As fuel is consumed, the </w:t>
      </w:r>
      <w:r w:rsidR="00D950A4" w:rsidRPr="00D03565">
        <w:rPr>
          <w:rFonts w:ascii="Times New Roman" w:hAnsi="Times New Roman" w:cs="Times New Roman"/>
          <w:sz w:val="28"/>
          <w:szCs w:val="28"/>
        </w:rPr>
        <w:t>centre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of gravity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shift, thereby changing the controllability of the missile. In general, the </w:t>
      </w:r>
      <w:r w:rsidR="00D950A4" w:rsidRPr="00D03565">
        <w:rPr>
          <w:rFonts w:ascii="Times New Roman" w:hAnsi="Times New Roman" w:cs="Times New Roman"/>
          <w:sz w:val="28"/>
          <w:szCs w:val="28"/>
        </w:rPr>
        <w:t>centre</w:t>
      </w:r>
      <w:r w:rsidRPr="00D03565">
        <w:rPr>
          <w:rFonts w:ascii="Times New Roman" w:hAnsi="Times New Roman" w:cs="Times New Roman"/>
          <w:sz w:val="28"/>
          <w:szCs w:val="28"/>
        </w:rPr>
        <w:t>-of-gravity shift is more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troublesome with solid-</w:t>
      </w:r>
      <w:r w:rsidR="00D950A4" w:rsidRPr="00D03565">
        <w:rPr>
          <w:rFonts w:ascii="Times New Roman" w:hAnsi="Times New Roman" w:cs="Times New Roman"/>
          <w:sz w:val="28"/>
          <w:szCs w:val="28"/>
        </w:rPr>
        <w:t>fuelled</w:t>
      </w:r>
      <w:r w:rsidRPr="00D03565">
        <w:rPr>
          <w:rFonts w:ascii="Times New Roman" w:hAnsi="Times New Roman" w:cs="Times New Roman"/>
          <w:sz w:val="28"/>
          <w:szCs w:val="28"/>
        </w:rPr>
        <w:t xml:space="preserve"> propulsion systems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than with liquid-</w:t>
      </w:r>
      <w:r w:rsidR="00D950A4" w:rsidRPr="00D03565">
        <w:rPr>
          <w:rFonts w:ascii="Times New Roman" w:hAnsi="Times New Roman" w:cs="Times New Roman"/>
          <w:sz w:val="28"/>
          <w:szCs w:val="28"/>
        </w:rPr>
        <w:t>fuelled</w:t>
      </w:r>
      <w:r w:rsidRPr="00D03565">
        <w:rPr>
          <w:rFonts w:ascii="Times New Roman" w:hAnsi="Times New Roman" w:cs="Times New Roman"/>
          <w:sz w:val="28"/>
          <w:szCs w:val="28"/>
        </w:rPr>
        <w:t xml:space="preserve"> propulsion systems,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have more flexibility in the location of fuel tanks.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Offsets of the thrust axis from the </w:t>
      </w:r>
      <w:r w:rsidR="00D950A4" w:rsidRPr="00D03565">
        <w:rPr>
          <w:rFonts w:ascii="Times New Roman" w:hAnsi="Times New Roman" w:cs="Times New Roman"/>
          <w:sz w:val="28"/>
          <w:szCs w:val="28"/>
        </w:rPr>
        <w:t>centre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of gravity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may also occur for certain propulsion systems (e.g.,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strap-on booster systems) or may result from design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tolerances or from </w:t>
      </w:r>
      <w:r w:rsidR="00D950A4" w:rsidRPr="00D03565">
        <w:rPr>
          <w:rFonts w:ascii="Times New Roman" w:hAnsi="Times New Roman" w:cs="Times New Roman"/>
          <w:sz w:val="28"/>
          <w:szCs w:val="28"/>
        </w:rPr>
        <w:t>centre</w:t>
      </w:r>
      <w:r w:rsidRPr="00D03565">
        <w:rPr>
          <w:rFonts w:ascii="Times New Roman" w:hAnsi="Times New Roman" w:cs="Times New Roman"/>
          <w:sz w:val="28"/>
          <w:szCs w:val="28"/>
        </w:rPr>
        <w:t>-of-gravity travel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moves the </w:t>
      </w:r>
      <w:r w:rsidR="00D950A4" w:rsidRPr="00D03565">
        <w:rPr>
          <w:rFonts w:ascii="Times New Roman" w:hAnsi="Times New Roman" w:cs="Times New Roman"/>
          <w:sz w:val="28"/>
          <w:szCs w:val="28"/>
        </w:rPr>
        <w:t>centre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of gravity off the thrust axis. Such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offsets can result in overturning moments that require additional control</w:t>
      </w:r>
      <w:r>
        <w:rPr>
          <w:rFonts w:ascii="Times New Roman" w:hAnsi="Times New Roman" w:cs="Times New Roman"/>
          <w:sz w:val="28"/>
          <w:szCs w:val="28"/>
        </w:rPr>
        <w:t xml:space="preserve"> capability from the airframe. </w:t>
      </w:r>
    </w:p>
    <w:p w:rsidR="00D03565" w:rsidRPr="00D03565" w:rsidRDefault="00D03565" w:rsidP="00D035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65">
        <w:rPr>
          <w:rFonts w:ascii="Times New Roman" w:hAnsi="Times New Roman" w:cs="Times New Roman"/>
          <w:i/>
          <w:sz w:val="28"/>
          <w:szCs w:val="28"/>
        </w:rPr>
        <w:t>Guidance</w:t>
      </w:r>
    </w:p>
    <w:p w:rsidR="00D03565" w:rsidRDefault="00D03565" w:rsidP="00D03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5">
        <w:rPr>
          <w:rFonts w:ascii="Times New Roman" w:hAnsi="Times New Roman" w:cs="Times New Roman"/>
          <w:sz w:val="28"/>
          <w:szCs w:val="28"/>
        </w:rPr>
        <w:t xml:space="preserve">The choice of guidance system will affect the demands on missile </w:t>
      </w:r>
      <w:r w:rsidR="00D950A4" w:rsidRPr="00D03565">
        <w:rPr>
          <w:rFonts w:ascii="Times New Roman" w:hAnsi="Times New Roman" w:cs="Times New Roman"/>
          <w:sz w:val="28"/>
          <w:szCs w:val="28"/>
        </w:rPr>
        <w:t>manoeuvrability</w:t>
      </w:r>
      <w:r w:rsidRPr="00D03565">
        <w:rPr>
          <w:rFonts w:ascii="Times New Roman" w:hAnsi="Times New Roman" w:cs="Times New Roman"/>
          <w:sz w:val="28"/>
          <w:szCs w:val="28"/>
        </w:rPr>
        <w:t xml:space="preserve"> and response,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which, in turn, may affect the choice of lifting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control surfaces. Furthermore, the design of domes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to protect guidance sensors usually calls for compromises. For example, a hemispherical dome is usually considered the optimum choice for the sensors,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but it has high drag. A dome with a high fineness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ratio (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>. e., length/ diameter ratio) has low drag, as</w:t>
      </w:r>
      <w:r>
        <w:rPr>
          <w:rFonts w:ascii="Times New Roman" w:hAnsi="Times New Roman" w:cs="Times New Roman"/>
          <w:sz w:val="28"/>
          <w:szCs w:val="28"/>
        </w:rPr>
        <w:t xml:space="preserve"> shown in Figure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2, but tends to degrade the reception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signals by the seeker. A guidance system that uses interferometric homing with spike-like antennas at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nose of the missile can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significant effects on the stability and control as well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as on the drag of the configuration. Air-data probes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needed for setting autopilot gains or for regulating fuel flow may' have similar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effects, depending on their placement.</w:t>
      </w:r>
    </w:p>
    <w:p w:rsidR="00D03565" w:rsidRDefault="00D03565" w:rsidP="00D035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2993516" cy="2871813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11" cy="287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65" w:rsidRDefault="00D03565" w:rsidP="00D03565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D03565">
        <w:rPr>
          <w:rFonts w:ascii="Times New Roman" w:hAnsi="Times New Roman" w:cs="Times New Roman"/>
          <w:b/>
          <w:sz w:val="24"/>
          <w:szCs w:val="24"/>
        </w:rPr>
        <w:t>Fig. 2</w:t>
      </w:r>
      <w:r w:rsidRPr="00D03565">
        <w:rPr>
          <w:rFonts w:ascii="Times New Roman" w:hAnsi="Times New Roman" w:cs="Times New Roman"/>
          <w:sz w:val="24"/>
          <w:szCs w:val="24"/>
        </w:rPr>
        <w:t xml:space="preserve"> The effect of sensor dome bluntness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65">
        <w:rPr>
          <w:rFonts w:ascii="Times New Roman" w:hAnsi="Times New Roman" w:cs="Times New Roman"/>
          <w:sz w:val="24"/>
          <w:szCs w:val="24"/>
        </w:rPr>
        <w:t>wave drag coefficient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DW</w:t>
      </w:r>
    </w:p>
    <w:p w:rsidR="00D03565" w:rsidRDefault="00D03565" w:rsidP="00D035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03565" w:rsidRPr="00D03565" w:rsidRDefault="00D03565" w:rsidP="00D03565">
      <w:pPr>
        <w:rPr>
          <w:rFonts w:ascii="Times New Roman" w:hAnsi="Times New Roman" w:cs="Times New Roman"/>
          <w:i/>
          <w:sz w:val="28"/>
          <w:szCs w:val="28"/>
        </w:rPr>
      </w:pPr>
      <w:r w:rsidRPr="00D03565">
        <w:rPr>
          <w:rFonts w:ascii="Times New Roman" w:hAnsi="Times New Roman" w:cs="Times New Roman"/>
          <w:i/>
          <w:sz w:val="28"/>
          <w:szCs w:val="28"/>
        </w:rPr>
        <w:t xml:space="preserve">Warhead and </w:t>
      </w:r>
      <w:proofErr w:type="spellStart"/>
      <w:r w:rsidRPr="00D03565">
        <w:rPr>
          <w:rFonts w:ascii="Times New Roman" w:hAnsi="Times New Roman" w:cs="Times New Roman"/>
          <w:i/>
          <w:sz w:val="28"/>
          <w:szCs w:val="28"/>
        </w:rPr>
        <w:t>Fuze</w:t>
      </w:r>
      <w:proofErr w:type="spellEnd"/>
    </w:p>
    <w:p w:rsidR="00D03565" w:rsidRDefault="00D03565" w:rsidP="00D03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5">
        <w:rPr>
          <w:rFonts w:ascii="Times New Roman" w:hAnsi="Times New Roman" w:cs="Times New Roman"/>
          <w:sz w:val="28"/>
          <w:szCs w:val="28"/>
        </w:rPr>
        <w:t xml:space="preserve">The demands of the warhead and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fuzing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 on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aerodynamic performance occur primarily during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brief interval prior to target engagement when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missile should be placed in a position and an attitude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that will maximize the kill by the warhead. The 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subsystems (guidance, control, propulsion) must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work in concert with the airframe to provide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favorable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 condition.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The aerodynamic design is also influenced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location of the warhead (usually a very dense package) because it affects the missile's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>-of-gravity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location and travel.</w:t>
      </w:r>
    </w:p>
    <w:p w:rsidR="00D03565" w:rsidRPr="00D03565" w:rsidRDefault="00D03565" w:rsidP="00D035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65">
        <w:rPr>
          <w:rFonts w:ascii="Times New Roman" w:hAnsi="Times New Roman" w:cs="Times New Roman"/>
          <w:i/>
          <w:sz w:val="28"/>
          <w:szCs w:val="28"/>
        </w:rPr>
        <w:t>Autopilot and Control</w:t>
      </w:r>
    </w:p>
    <w:p w:rsidR="00D03565" w:rsidRDefault="00D03565" w:rsidP="00D03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5">
        <w:rPr>
          <w:rFonts w:ascii="Times New Roman" w:hAnsi="Times New Roman" w:cs="Times New Roman"/>
          <w:sz w:val="28"/>
          <w:szCs w:val="28"/>
        </w:rPr>
        <w:t>Three aerodynamic control systems use all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3565">
        <w:rPr>
          <w:rFonts w:ascii="Times New Roman" w:hAnsi="Times New Roman" w:cs="Times New Roman"/>
          <w:sz w:val="28"/>
          <w:szCs w:val="28"/>
        </w:rPr>
        <w:t>movable control surfaces: canard controls located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well forward on the missile, tail controls located well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aft, and wing controls located near the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midbody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>. Although several early missiles used wing control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Talos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, Terrier I, J and Sparrow), the missiles requiring high </w:t>
      </w:r>
      <w:r w:rsidR="00D950A4" w:rsidRPr="00D03565">
        <w:rPr>
          <w:rFonts w:ascii="Times New Roman" w:hAnsi="Times New Roman" w:cs="Times New Roman"/>
          <w:sz w:val="28"/>
          <w:szCs w:val="28"/>
        </w:rPr>
        <w:t>manoeuvrability</w:t>
      </w:r>
      <w:r w:rsidRPr="00D03565">
        <w:rPr>
          <w:rFonts w:ascii="Times New Roman" w:hAnsi="Times New Roman" w:cs="Times New Roman"/>
          <w:sz w:val="28"/>
          <w:szCs w:val="28"/>
        </w:rPr>
        <w:t xml:space="preserve"> generally resort to tail c</w:t>
      </w:r>
      <w:r>
        <w:rPr>
          <w:rFonts w:ascii="Times New Roman" w:hAnsi="Times New Roman" w:cs="Times New Roman"/>
          <w:sz w:val="28"/>
          <w:szCs w:val="28"/>
        </w:rPr>
        <w:t>ontrol. With canard control (Figure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3a) or tail control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(Fig</w:t>
      </w:r>
      <w:r w:rsidR="00CF4A1A">
        <w:rPr>
          <w:rFonts w:ascii="Times New Roman" w:hAnsi="Times New Roman" w:cs="Times New Roman"/>
          <w:sz w:val="28"/>
          <w:szCs w:val="28"/>
        </w:rPr>
        <w:t>ure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3b),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maneuverability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 is achieved by having the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entire airframe at an angle of attack to the airstream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and is controlled by forces from small surfaces at a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large distance from the missile's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 of gravity. A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wing-controlled missile (Fig</w:t>
      </w:r>
      <w:r w:rsidR="00CF4A1A">
        <w:rPr>
          <w:rFonts w:ascii="Times New Roman" w:hAnsi="Times New Roman" w:cs="Times New Roman"/>
          <w:sz w:val="28"/>
          <w:szCs w:val="28"/>
        </w:rPr>
        <w:t>ure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3c), on the other hand,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operates at a much smaller angle of attack and derives a large portion of its lift from the deflected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wings. Canard controls can be placed near their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source of information - the guidance package (which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is usually far forward) - but their effectiveness may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be partially compromised by "interference"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moments from surfaces situated downstream from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them. In some </w:t>
      </w:r>
      <w:proofErr w:type="gramStart"/>
      <w:r w:rsidRPr="00D03565">
        <w:rPr>
          <w:rFonts w:ascii="Times New Roman" w:hAnsi="Times New Roman" w:cs="Times New Roman"/>
          <w:sz w:val="28"/>
          <w:szCs w:val="28"/>
        </w:rPr>
        <w:t>cases</w:t>
      </w:r>
      <w:proofErr w:type="gramEnd"/>
      <w:r w:rsidRPr="00D03565">
        <w:rPr>
          <w:rFonts w:ascii="Times New Roman" w:hAnsi="Times New Roman" w:cs="Times New Roman"/>
          <w:sz w:val="28"/>
          <w:szCs w:val="28"/>
        </w:rPr>
        <w:t xml:space="preserve"> the control moment from forward controls (canard or wing) may be greatly diminished or even reversed </w:t>
      </w:r>
      <w:r w:rsidRPr="00D03565">
        <w:rPr>
          <w:rFonts w:ascii="Times New Roman" w:hAnsi="Times New Roman" w:cs="Times New Roman"/>
          <w:sz w:val="28"/>
          <w:szCs w:val="28"/>
        </w:rPr>
        <w:lastRenderedPageBreak/>
        <w:t>through interference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moments from the aft surfaces. An illustration of interference effects for the wing-controlled missile of</w:t>
      </w:r>
      <w:r w:rsidR="00CF4A1A"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Fig</w:t>
      </w:r>
      <w:r w:rsidR="00CF4A1A">
        <w:rPr>
          <w:rFonts w:ascii="Times New Roman" w:hAnsi="Times New Roman" w:cs="Times New Roman"/>
          <w:sz w:val="28"/>
          <w:szCs w:val="28"/>
        </w:rPr>
        <w:t>ure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3c is shown in Fig</w:t>
      </w:r>
      <w:r w:rsidR="00CF4A1A">
        <w:rPr>
          <w:rFonts w:ascii="Times New Roman" w:hAnsi="Times New Roman" w:cs="Times New Roman"/>
          <w:sz w:val="28"/>
          <w:szCs w:val="28"/>
        </w:rPr>
        <w:t>ure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CF4A1A" w:rsidRDefault="00CF4A1A" w:rsidP="00D03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A1A" w:rsidRDefault="00CF4A1A" w:rsidP="00CF4A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65401" cy="3975332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111" cy="399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1A" w:rsidRDefault="00CF4A1A" w:rsidP="00CF4A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A1A">
        <w:rPr>
          <w:rFonts w:ascii="Times New Roman" w:hAnsi="Times New Roman" w:cs="Times New Roman"/>
          <w:b/>
          <w:sz w:val="24"/>
          <w:szCs w:val="24"/>
        </w:rPr>
        <w:t>Fig. 3</w:t>
      </w:r>
      <w:r w:rsidRPr="00CF4A1A">
        <w:rPr>
          <w:rFonts w:ascii="Times New Roman" w:hAnsi="Times New Roman" w:cs="Times New Roman"/>
          <w:sz w:val="24"/>
          <w:szCs w:val="24"/>
        </w:rPr>
        <w:t xml:space="preserve"> Type of aerodynamic control</w:t>
      </w:r>
    </w:p>
    <w:p w:rsidR="00CF4A1A" w:rsidRDefault="00CF4A1A" w:rsidP="00CF4A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4A1A" w:rsidRDefault="00CF4A1A" w:rsidP="00CF4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5">
        <w:rPr>
          <w:rFonts w:ascii="Times New Roman" w:hAnsi="Times New Roman" w:cs="Times New Roman"/>
          <w:sz w:val="28"/>
          <w:szCs w:val="28"/>
        </w:rPr>
        <w:t>The force normal 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missile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centerline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 (proportional to the coefficient C</w:t>
      </w:r>
      <w:r w:rsidRPr="00CF4A1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035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increases nearly linearly with wing incidence when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the body is lined up with the flow (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D03565">
        <w:rPr>
          <w:rFonts w:ascii="Times New Roman" w:hAnsi="Times New Roman" w:cs="Times New Roman"/>
          <w:sz w:val="28"/>
          <w:szCs w:val="28"/>
        </w:rPr>
        <w:t xml:space="preserve"> = 0), as shown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in Fig</w:t>
      </w:r>
      <w:r>
        <w:rPr>
          <w:rFonts w:ascii="Times New Roman" w:hAnsi="Times New Roman" w:cs="Times New Roman"/>
          <w:sz w:val="28"/>
          <w:szCs w:val="28"/>
        </w:rPr>
        <w:t>ure</w:t>
      </w:r>
      <w:r w:rsidRPr="00D03565">
        <w:rPr>
          <w:rFonts w:ascii="Times New Roman" w:hAnsi="Times New Roman" w:cs="Times New Roman"/>
          <w:sz w:val="28"/>
          <w:szCs w:val="28"/>
        </w:rPr>
        <w:t xml:space="preserve"> 4a. When the tails are not present, the force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 xml:space="preserve">given by the 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colored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 curve. The down wash on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tails from the deflected wings produces a downward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force, causing the resultant force on the configuration to drop to the black line. This downward force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results in a nose-up pitching moment (proportional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to the coefficient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D03565">
        <w:rPr>
          <w:rFonts w:ascii="Times New Roman" w:hAnsi="Times New Roman" w:cs="Times New Roman"/>
          <w:sz w:val="28"/>
          <w:szCs w:val="28"/>
        </w:rPr>
        <w:t xml:space="preserve"> that overpowers the nose-down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pitching moment from the wings (</w:t>
      </w:r>
      <w:proofErr w:type="spellStart"/>
      <w:r w:rsidRPr="00D03565">
        <w:rPr>
          <w:rFonts w:ascii="Times New Roman" w:hAnsi="Times New Roman" w:cs="Times New Roman"/>
          <w:sz w:val="28"/>
          <w:szCs w:val="28"/>
        </w:rPr>
        <w:t>colored</w:t>
      </w:r>
      <w:proofErr w:type="spellEnd"/>
      <w:r w:rsidRPr="00D03565">
        <w:rPr>
          <w:rFonts w:ascii="Times New Roman" w:hAnsi="Times New Roman" w:cs="Times New Roman"/>
          <w:sz w:val="28"/>
          <w:szCs w:val="28"/>
        </w:rPr>
        <w:t xml:space="preserve"> line in Fig</w:t>
      </w:r>
      <w:r>
        <w:rPr>
          <w:rFonts w:ascii="Times New Roman" w:hAnsi="Times New Roman" w:cs="Times New Roman"/>
          <w:sz w:val="28"/>
          <w:szCs w:val="28"/>
        </w:rPr>
        <w:t xml:space="preserve">ure </w:t>
      </w:r>
      <w:r w:rsidRPr="00D03565">
        <w:rPr>
          <w:rFonts w:ascii="Times New Roman" w:hAnsi="Times New Roman" w:cs="Times New Roman"/>
          <w:sz w:val="28"/>
          <w:szCs w:val="28"/>
        </w:rPr>
        <w:t>4b) to yield a resultant nose-up pitching moment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the full configuration (black line). The effect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down wash is the difference between the two curves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each case. Other types of aerodynamic controls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tip controls and trailing edge controls in which only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65">
        <w:rPr>
          <w:rFonts w:ascii="Times New Roman" w:hAnsi="Times New Roman" w:cs="Times New Roman"/>
          <w:sz w:val="28"/>
          <w:szCs w:val="28"/>
        </w:rPr>
        <w:t>portion of an aerodynamic surface is rotated to produce control forces.</w:t>
      </w:r>
    </w:p>
    <w:p w:rsidR="00CF4A1A" w:rsidRDefault="00CF4A1A" w:rsidP="00CF4A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4A1A" w:rsidRDefault="00CF4A1A" w:rsidP="00CF4A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236930" cy="4111888"/>
            <wp:effectExtent l="0" t="0" r="190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81" cy="41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1A" w:rsidRPr="00CF4A1A" w:rsidRDefault="00CF4A1A" w:rsidP="00CF4A1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A1A">
        <w:rPr>
          <w:rFonts w:ascii="Times New Roman" w:hAnsi="Times New Roman" w:cs="Times New Roman"/>
          <w:b/>
          <w:sz w:val="24"/>
          <w:szCs w:val="24"/>
        </w:rPr>
        <w:t>Fig.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1A">
        <w:rPr>
          <w:rFonts w:ascii="Times New Roman" w:hAnsi="Times New Roman" w:cs="Times New Roman"/>
          <w:sz w:val="24"/>
          <w:szCs w:val="24"/>
        </w:rPr>
        <w:t>The effect of downwash from wing on tail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1A">
        <w:rPr>
          <w:rFonts w:ascii="Times New Roman" w:hAnsi="Times New Roman" w:cs="Times New Roman"/>
          <w:sz w:val="24"/>
          <w:szCs w:val="24"/>
        </w:rPr>
        <w:t>function of wing incidence</w:t>
      </w:r>
    </w:p>
    <w:sectPr w:rsidR="00CF4A1A" w:rsidRPr="00CF4A1A" w:rsidSect="00A8291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6DE"/>
    <w:multiLevelType w:val="hybridMultilevel"/>
    <w:tmpl w:val="2696C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1557E"/>
    <w:multiLevelType w:val="hybridMultilevel"/>
    <w:tmpl w:val="CA50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28A"/>
    <w:multiLevelType w:val="hybridMultilevel"/>
    <w:tmpl w:val="558E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77F"/>
    <w:multiLevelType w:val="hybridMultilevel"/>
    <w:tmpl w:val="4DBA4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34212"/>
    <w:multiLevelType w:val="hybridMultilevel"/>
    <w:tmpl w:val="D4DE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6C4A"/>
    <w:multiLevelType w:val="hybridMultilevel"/>
    <w:tmpl w:val="415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36D77"/>
    <w:multiLevelType w:val="hybridMultilevel"/>
    <w:tmpl w:val="90E87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A0725"/>
    <w:multiLevelType w:val="hybridMultilevel"/>
    <w:tmpl w:val="092C2D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530CBA"/>
    <w:multiLevelType w:val="hybridMultilevel"/>
    <w:tmpl w:val="36C6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134F8"/>
    <w:multiLevelType w:val="hybridMultilevel"/>
    <w:tmpl w:val="3A20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5E7A"/>
    <w:multiLevelType w:val="hybridMultilevel"/>
    <w:tmpl w:val="7AB61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1604A7"/>
    <w:multiLevelType w:val="hybridMultilevel"/>
    <w:tmpl w:val="3D322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457E3"/>
    <w:multiLevelType w:val="hybridMultilevel"/>
    <w:tmpl w:val="EC12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455DD"/>
    <w:multiLevelType w:val="hybridMultilevel"/>
    <w:tmpl w:val="838AE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3B141D"/>
    <w:multiLevelType w:val="hybridMultilevel"/>
    <w:tmpl w:val="1484589C"/>
    <w:lvl w:ilvl="0" w:tplc="FF2015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F4A38"/>
    <w:multiLevelType w:val="hybridMultilevel"/>
    <w:tmpl w:val="06EE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0738C"/>
    <w:multiLevelType w:val="hybridMultilevel"/>
    <w:tmpl w:val="7B5009B0"/>
    <w:lvl w:ilvl="0" w:tplc="68842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33E6E"/>
    <w:multiLevelType w:val="hybridMultilevel"/>
    <w:tmpl w:val="A48044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E36164"/>
    <w:multiLevelType w:val="hybridMultilevel"/>
    <w:tmpl w:val="C600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92309"/>
    <w:multiLevelType w:val="hybridMultilevel"/>
    <w:tmpl w:val="7B18E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D5596"/>
    <w:multiLevelType w:val="hybridMultilevel"/>
    <w:tmpl w:val="3990D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42A64"/>
    <w:multiLevelType w:val="hybridMultilevel"/>
    <w:tmpl w:val="8530FE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5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12"/>
  </w:num>
  <w:num w:numId="20">
    <w:abstractNumId w:val="19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AD"/>
    <w:rsid w:val="000330E0"/>
    <w:rsid w:val="00082408"/>
    <w:rsid w:val="00086031"/>
    <w:rsid w:val="000A6FB8"/>
    <w:rsid w:val="000D4E48"/>
    <w:rsid w:val="000F3FB5"/>
    <w:rsid w:val="001065A0"/>
    <w:rsid w:val="0011756D"/>
    <w:rsid w:val="001214FD"/>
    <w:rsid w:val="00191F3E"/>
    <w:rsid w:val="001D2236"/>
    <w:rsid w:val="00216319"/>
    <w:rsid w:val="00243E14"/>
    <w:rsid w:val="0027160E"/>
    <w:rsid w:val="002B7E4D"/>
    <w:rsid w:val="002E139C"/>
    <w:rsid w:val="00305E44"/>
    <w:rsid w:val="00307B89"/>
    <w:rsid w:val="00312724"/>
    <w:rsid w:val="00331FB1"/>
    <w:rsid w:val="00341E41"/>
    <w:rsid w:val="0036237A"/>
    <w:rsid w:val="00370603"/>
    <w:rsid w:val="00381087"/>
    <w:rsid w:val="00382021"/>
    <w:rsid w:val="00390E12"/>
    <w:rsid w:val="003E3A2A"/>
    <w:rsid w:val="003E578C"/>
    <w:rsid w:val="003E5D2C"/>
    <w:rsid w:val="0043749B"/>
    <w:rsid w:val="00442DB7"/>
    <w:rsid w:val="00444B8E"/>
    <w:rsid w:val="00457FFC"/>
    <w:rsid w:val="004723CB"/>
    <w:rsid w:val="0047729D"/>
    <w:rsid w:val="004D5B9B"/>
    <w:rsid w:val="004E232A"/>
    <w:rsid w:val="005322E0"/>
    <w:rsid w:val="0054719E"/>
    <w:rsid w:val="00547F51"/>
    <w:rsid w:val="005654A2"/>
    <w:rsid w:val="00581367"/>
    <w:rsid w:val="005B3802"/>
    <w:rsid w:val="005B4A2B"/>
    <w:rsid w:val="005B50F0"/>
    <w:rsid w:val="005C08AB"/>
    <w:rsid w:val="005E1D5E"/>
    <w:rsid w:val="00614AB5"/>
    <w:rsid w:val="00641908"/>
    <w:rsid w:val="00650698"/>
    <w:rsid w:val="006908AD"/>
    <w:rsid w:val="006A7659"/>
    <w:rsid w:val="006D3D68"/>
    <w:rsid w:val="006D58A7"/>
    <w:rsid w:val="006E321C"/>
    <w:rsid w:val="00716BC9"/>
    <w:rsid w:val="007403D2"/>
    <w:rsid w:val="007A2063"/>
    <w:rsid w:val="007B52D7"/>
    <w:rsid w:val="007C36E3"/>
    <w:rsid w:val="007D75BF"/>
    <w:rsid w:val="007E464C"/>
    <w:rsid w:val="00860FDB"/>
    <w:rsid w:val="008A7125"/>
    <w:rsid w:val="008B0260"/>
    <w:rsid w:val="008C1242"/>
    <w:rsid w:val="0094613E"/>
    <w:rsid w:val="00960866"/>
    <w:rsid w:val="009961A6"/>
    <w:rsid w:val="009A0FA4"/>
    <w:rsid w:val="009C1D9A"/>
    <w:rsid w:val="00A07574"/>
    <w:rsid w:val="00A25005"/>
    <w:rsid w:val="00A37010"/>
    <w:rsid w:val="00A50B25"/>
    <w:rsid w:val="00A82911"/>
    <w:rsid w:val="00A965CF"/>
    <w:rsid w:val="00AB19CE"/>
    <w:rsid w:val="00AC3442"/>
    <w:rsid w:val="00AC69F6"/>
    <w:rsid w:val="00AD5262"/>
    <w:rsid w:val="00AD63E1"/>
    <w:rsid w:val="00B03FFB"/>
    <w:rsid w:val="00B1091D"/>
    <w:rsid w:val="00B4084B"/>
    <w:rsid w:val="00B52300"/>
    <w:rsid w:val="00B6480D"/>
    <w:rsid w:val="00B80296"/>
    <w:rsid w:val="00B81B44"/>
    <w:rsid w:val="00B87265"/>
    <w:rsid w:val="00B90710"/>
    <w:rsid w:val="00B91247"/>
    <w:rsid w:val="00BA2111"/>
    <w:rsid w:val="00BB2C0B"/>
    <w:rsid w:val="00BE25DA"/>
    <w:rsid w:val="00BE3416"/>
    <w:rsid w:val="00BF16F6"/>
    <w:rsid w:val="00C163CC"/>
    <w:rsid w:val="00C22988"/>
    <w:rsid w:val="00C24154"/>
    <w:rsid w:val="00C36825"/>
    <w:rsid w:val="00C3718B"/>
    <w:rsid w:val="00C61612"/>
    <w:rsid w:val="00C6379B"/>
    <w:rsid w:val="00C66F87"/>
    <w:rsid w:val="00CD1794"/>
    <w:rsid w:val="00CD1CA4"/>
    <w:rsid w:val="00CF4A1A"/>
    <w:rsid w:val="00D03565"/>
    <w:rsid w:val="00D218F7"/>
    <w:rsid w:val="00D22BD6"/>
    <w:rsid w:val="00D405AD"/>
    <w:rsid w:val="00D4127B"/>
    <w:rsid w:val="00D63278"/>
    <w:rsid w:val="00D950A4"/>
    <w:rsid w:val="00D96196"/>
    <w:rsid w:val="00D971B6"/>
    <w:rsid w:val="00DB536F"/>
    <w:rsid w:val="00E26ABA"/>
    <w:rsid w:val="00E456F8"/>
    <w:rsid w:val="00E52422"/>
    <w:rsid w:val="00E77EB8"/>
    <w:rsid w:val="00E82EED"/>
    <w:rsid w:val="00E8683E"/>
    <w:rsid w:val="00E8726E"/>
    <w:rsid w:val="00E91ABF"/>
    <w:rsid w:val="00E97973"/>
    <w:rsid w:val="00EB2B50"/>
    <w:rsid w:val="00EB70C5"/>
    <w:rsid w:val="00F03901"/>
    <w:rsid w:val="00F23DB1"/>
    <w:rsid w:val="00F30220"/>
    <w:rsid w:val="00F551FB"/>
    <w:rsid w:val="00F8132C"/>
    <w:rsid w:val="00FD5A48"/>
    <w:rsid w:val="00FE70A1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DA57"/>
  <w15:docId w15:val="{A8DCD4A8-68BB-41E1-B3FE-F236913A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2A"/>
    <w:rPr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AD526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paragraph" w:styleId="Heading6">
    <w:name w:val="heading 6"/>
    <w:basedOn w:val="Normal"/>
    <w:next w:val="Normal"/>
    <w:link w:val="Heading6Char"/>
    <w:unhideWhenUsed/>
    <w:qFormat/>
    <w:rsid w:val="00AD5262"/>
    <w:pPr>
      <w:keepNext/>
      <w:spacing w:after="0" w:line="240" w:lineRule="auto"/>
      <w:ind w:left="1416" w:firstLine="708"/>
      <w:outlineLvl w:val="5"/>
    </w:pPr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D5262"/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character" w:customStyle="1" w:styleId="Heading6Char">
    <w:name w:val="Heading 6 Char"/>
    <w:basedOn w:val="DefaultParagraphFont"/>
    <w:link w:val="Heading6"/>
    <w:semiHidden/>
    <w:rsid w:val="00AD5262"/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paragraph" w:styleId="ListParagraph">
    <w:name w:val="List Paragraph"/>
    <w:basedOn w:val="Normal"/>
    <w:uiPriority w:val="34"/>
    <w:qFormat/>
    <w:rsid w:val="0030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22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81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40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Cristina-Elena Livadaru</dc:creator>
  <cp:keywords/>
  <dc:description/>
  <cp:lastModifiedBy>EdiCi</cp:lastModifiedBy>
  <cp:revision>5</cp:revision>
  <dcterms:created xsi:type="dcterms:W3CDTF">2022-03-14T15:33:00Z</dcterms:created>
  <dcterms:modified xsi:type="dcterms:W3CDTF">2022-05-10T12:07:00Z</dcterms:modified>
</cp:coreProperties>
</file>